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3.wmf" ContentType="image/x-wmf"/>
  <Override PartName="/word/media/image4.wmf" ContentType="image/x-wmf"/>
  <Override PartName="/word/media/image9.wmf" ContentType="image/x-wmf"/>
  <Override PartName="/word/media/image18.wmf" ContentType="image/x-wmf"/>
  <Override PartName="/word/media/image20.wmf" ContentType="image/x-wmf"/>
  <Override PartName="/word/media/image12.wmf" ContentType="image/x-wmf"/>
  <Override PartName="/word/media/image3.wmf" ContentType="image/x-wmf"/>
  <Override PartName="/word/media/image8.wmf" ContentType="image/x-wmf"/>
  <Override PartName="/word/media/image17.wmf" ContentType="image/x-wmf"/>
  <Override PartName="/word/media/image11.wmf" ContentType="image/x-wmf"/>
  <Override PartName="/word/media/image2.wmf" ContentType="image/x-wmf"/>
  <Override PartName="/word/media/image25.wmf" ContentType="image/x-wmf"/>
  <Override PartName="/word/media/image24.wmf" ContentType="image/x-wmf"/>
  <Override PartName="/word/media/image23.wmf" ContentType="image/x-wmf"/>
  <Override PartName="/word/media/image22.wmf" ContentType="image/x-wmf"/>
  <Override PartName="/word/media/image10.wmf" ContentType="image/x-wmf"/>
  <Override PartName="/word/media/image21.wmf" ContentType="image/x-wmf"/>
  <Override PartName="/word/media/image19.wmf" ContentType="image/x-wmf"/>
  <Override PartName="/word/media/image5.wmf" ContentType="image/x-wmf"/>
  <Override PartName="/word/media/image14.wmf" ContentType="image/x-wmf"/>
  <Override PartName="/word/media/image6.wmf" ContentType="image/x-wmf"/>
  <Override PartName="/word/media/image1.jpeg" ContentType="image/jpeg"/>
  <Override PartName="/word/media/image15.wmf" ContentType="image/x-wmf"/>
  <Override PartName="/word/media/image7.wmf" ContentType="image/x-wmf"/>
  <Override PartName="/word/media/image16.wmf" ContentType="image/x-wmf"/>
  <Override PartName="/word/header1.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0"/>
        <w:rPr>
          <w:rFonts w:ascii="Times New Roman" w:hAnsi="Times New Roman"/>
          <w:sz w:val="28"/>
        </w:rPr>
      </w:pPr>
      <w:r>
        <w:rPr>
          <w:rFonts w:ascii="Times New Roman" w:hAnsi="Times New Roman"/>
          <w:sz w:val="28"/>
        </w:rPr>
        <w:drawing>
          <wp:anchor behindDoc="0" distT="0" distB="0" distL="114300" distR="114300" simplePos="0" locked="0" layoutInCell="0" allowOverlap="1" relativeHeight="26">
            <wp:simplePos x="0" y="0"/>
            <wp:positionH relativeFrom="margin">
              <wp:align>center</wp:align>
            </wp:positionH>
            <wp:positionV relativeFrom="paragraph">
              <wp:posOffset>635</wp:posOffset>
            </wp:positionV>
            <wp:extent cx="647700" cy="807720"/>
            <wp:effectExtent l="0" t="0" r="0" b="0"/>
            <wp:wrapTight wrapText="bothSides">
              <wp:wrapPolygon edited="0">
                <wp:start x="-99" y="0"/>
                <wp:lineTo x="-99" y="20807"/>
                <wp:lineTo x="20869" y="20807"/>
                <wp:lineTo x="20869" y="0"/>
                <wp:lineTo x="-99" y="0"/>
              </wp:wrapPolygon>
            </wp:wrapTight>
            <wp:docPr id="1"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
                    <pic:cNvPicPr>
                      <a:picLocks noChangeAspect="1" noChangeArrowheads="1"/>
                    </pic:cNvPicPr>
                  </pic:nvPicPr>
                  <pic:blipFill>
                    <a:blip r:embed="rId2"/>
                    <a:stretch>
                      <a:fillRect/>
                    </a:stretch>
                  </pic:blipFill>
                  <pic:spPr bwMode="auto">
                    <a:xfrm>
                      <a:off x="0" y="0"/>
                      <a:ext cx="647700" cy="807720"/>
                    </a:xfrm>
                    <a:prstGeom prst="rect">
                      <a:avLst/>
                    </a:prstGeom>
                  </pic:spPr>
                </pic:pic>
              </a:graphicData>
            </a:graphic>
          </wp:anchor>
        </w:drawing>
      </w:r>
    </w:p>
    <w:p>
      <w:pPr>
        <w:pStyle w:val="Normal"/>
        <w:spacing w:lineRule="auto" w:line="360" w:before="0" w:after="0"/>
        <w:jc w:val="center"/>
        <w:rPr>
          <w:rFonts w:ascii="Times New Roman" w:hAnsi="Times New Roman"/>
          <w:sz w:val="32"/>
        </w:rPr>
      </w:pPr>
      <w:r>
        <w:rPr>
          <w:rFonts w:ascii="Times New Roman" w:hAnsi="Times New Roman"/>
          <w:sz w:val="32"/>
        </w:rPr>
      </w:r>
    </w:p>
    <w:p>
      <w:pPr>
        <w:pStyle w:val="Normal"/>
        <w:spacing w:lineRule="auto" w:line="240" w:before="0" w:after="0"/>
        <w:jc w:val="center"/>
        <w:rPr>
          <w:rFonts w:ascii="Times New Roman" w:hAnsi="Times New Roman"/>
          <w:b/>
          <w:sz w:val="32"/>
        </w:rPr>
      </w:pPr>
      <w:r>
        <w:rPr>
          <w:rFonts w:ascii="Times New Roman" w:hAnsi="Times New Roman"/>
          <w:b/>
          <w:sz w:val="32"/>
        </w:rPr>
      </w:r>
    </w:p>
    <w:p>
      <w:pPr>
        <w:pStyle w:val="Normal"/>
        <w:spacing w:lineRule="auto" w:line="240" w:before="0" w:after="0"/>
        <w:rPr>
          <w:rFonts w:ascii="Times New Roman" w:hAnsi="Times New Roman"/>
          <w:b/>
          <w:sz w:val="32"/>
        </w:rPr>
      </w:pPr>
      <w:r>
        <w:rPr>
          <w:rFonts w:ascii="Times New Roman" w:hAnsi="Times New Roman"/>
          <w:b/>
          <w:sz w:val="32"/>
        </w:rPr>
      </w:r>
    </w:p>
    <w:p>
      <w:pPr>
        <w:pStyle w:val="Normal"/>
        <w:spacing w:lineRule="auto" w:line="240" w:before="0" w:after="0"/>
        <w:jc w:val="center"/>
        <w:rPr>
          <w:rFonts w:ascii="Times New Roman" w:hAnsi="Times New Roman"/>
          <w:b/>
          <w:sz w:val="32"/>
        </w:rPr>
      </w:pPr>
      <w:r>
        <w:rPr>
          <w:rFonts w:ascii="Times New Roman" w:hAnsi="Times New Roman"/>
          <w:b/>
          <w:sz w:val="32"/>
        </w:rPr>
        <w:t>П О С Т А Н О В Л Е Н И Е</w:t>
      </w:r>
    </w:p>
    <w:p>
      <w:pPr>
        <w:pStyle w:val="Normal"/>
        <w:spacing w:lineRule="auto" w:line="240" w:before="0" w:after="0"/>
        <w:jc w:val="center"/>
        <w:rPr>
          <w:rFonts w:ascii="Times New Roman" w:hAnsi="Times New Roman"/>
          <w:b/>
          <w:sz w:val="28"/>
        </w:rPr>
      </w:pPr>
      <w:r>
        <w:rPr>
          <w:rFonts w:ascii="Times New Roman" w:hAnsi="Times New Roman"/>
          <w:b/>
          <w:sz w:val="28"/>
        </w:rPr>
      </w:r>
    </w:p>
    <w:p>
      <w:pPr>
        <w:pStyle w:val="Normal"/>
        <w:spacing w:lineRule="auto" w:line="240" w:before="0" w:after="0"/>
        <w:jc w:val="center"/>
        <w:rPr>
          <w:rFonts w:ascii="Times New Roman" w:hAnsi="Times New Roman"/>
          <w:b/>
          <w:sz w:val="28"/>
        </w:rPr>
      </w:pPr>
      <w:r>
        <w:rPr>
          <w:rFonts w:ascii="Times New Roman" w:hAnsi="Times New Roman"/>
          <w:b/>
          <w:sz w:val="28"/>
        </w:rPr>
        <w:t>ПРАВИТЕЛЬСТВА</w:t>
      </w:r>
    </w:p>
    <w:p>
      <w:pPr>
        <w:pStyle w:val="Normal"/>
        <w:spacing w:lineRule="auto" w:line="240" w:before="0" w:after="0"/>
        <w:jc w:val="center"/>
        <w:rPr>
          <w:rFonts w:ascii="Times New Roman" w:hAnsi="Times New Roman"/>
          <w:b/>
          <w:sz w:val="28"/>
        </w:rPr>
      </w:pPr>
      <w:r>
        <w:rPr>
          <w:rFonts w:ascii="Times New Roman" w:hAnsi="Times New Roman"/>
          <w:b/>
          <w:sz w:val="28"/>
        </w:rPr>
        <w:t>КАМЧАТСКОГО КРАЯ</w:t>
      </w:r>
    </w:p>
    <w:p>
      <w:pPr>
        <w:pStyle w:val="Normal"/>
        <w:spacing w:lineRule="auto" w:line="240" w:before="0" w:after="0"/>
        <w:ind w:firstLine="709" w:left="0" w:right="0"/>
        <w:jc w:val="center"/>
        <w:rPr>
          <w:rFonts w:ascii="Times New Roman" w:hAnsi="Times New Roman"/>
          <w:sz w:val="28"/>
        </w:rPr>
      </w:pPr>
      <w:r>
        <w:rPr>
          <w:rFonts w:ascii="Times New Roman" w:hAnsi="Times New Roman"/>
          <w:sz w:val="28"/>
        </w:rPr>
      </w:r>
    </w:p>
    <w:tbl>
      <w:tblPr>
        <w:tblW w:w="4253" w:type="dxa"/>
        <w:jc w:val="left"/>
        <w:tblInd w:w="0" w:type="dxa"/>
        <w:tblLayout w:type="fixed"/>
        <w:tblCellMar>
          <w:top w:w="0" w:type="dxa"/>
          <w:left w:w="0" w:type="dxa"/>
          <w:bottom w:w="0" w:type="dxa"/>
          <w:right w:w="0" w:type="dxa"/>
        </w:tblCellMar>
      </w:tblPr>
      <w:tblGrid>
        <w:gridCol w:w="4253"/>
      </w:tblGrid>
      <w:tr>
        <w:trPr>
          <w:trHeight w:val="234" w:hRule="atLeast"/>
        </w:trPr>
        <w:tc>
          <w:tcPr>
            <w:tcW w:w="4253" w:type="dxa"/>
            <w:tcBorders/>
          </w:tcPr>
          <w:p>
            <w:pPr>
              <w:pStyle w:val="Normal"/>
              <w:widowControl/>
              <w:spacing w:lineRule="auto" w:line="240" w:before="0" w:after="0"/>
              <w:ind w:hanging="142" w:left="142" w:right="0"/>
              <w:jc w:val="left"/>
              <w:rPr>
                <w:rFonts w:ascii="Times New Roman" w:hAnsi="Times New Roman"/>
                <w:sz w:val="24"/>
              </w:rPr>
            </w:pPr>
            <w:bookmarkStart w:id="0" w:name="REGNUMDATESTAMP"/>
            <w:r>
              <w:rPr>
                <w:rFonts w:ascii="Times New Roman" w:hAnsi="Times New Roman"/>
                <w:color w:val="FFFFFF"/>
                <w:spacing w:val="0"/>
                <w:sz w:val="24"/>
              </w:rPr>
              <w:t>[Дата регистрации] № [Номер</w:t>
            </w:r>
            <w:r>
              <w:rPr>
                <w:rFonts w:ascii="Times New Roman" w:hAnsi="Times New Roman"/>
                <w:color w:val="FFFFFF"/>
                <w:spacing w:val="0"/>
                <w:sz w:val="20"/>
              </w:rPr>
              <w:t xml:space="preserve"> документа</w:t>
            </w:r>
            <w:r>
              <w:rPr>
                <w:rFonts w:ascii="Times New Roman" w:hAnsi="Times New Roman"/>
                <w:color w:val="FFFFFF"/>
                <w:spacing w:val="0"/>
                <w:sz w:val="24"/>
              </w:rPr>
              <w:t>]</w:t>
            </w:r>
            <w:bookmarkEnd w:id="0"/>
          </w:p>
        </w:tc>
      </w:tr>
      <w:tr>
        <w:trPr>
          <w:trHeight w:val="247" w:hRule="atLeast"/>
        </w:trPr>
        <w:tc>
          <w:tcPr>
            <w:tcW w:w="4253" w:type="dxa"/>
            <w:tcBorders/>
          </w:tcPr>
          <w:p>
            <w:pPr>
              <w:pStyle w:val="Normal"/>
              <w:widowControl/>
              <w:spacing w:lineRule="auto" w:line="240" w:before="0" w:after="0"/>
              <w:ind w:hanging="0" w:left="0" w:right="0"/>
              <w:jc w:val="center"/>
              <w:rPr>
                <w:rFonts w:ascii="Times New Roman" w:hAnsi="Times New Roman"/>
                <w:u w:val="single"/>
              </w:rPr>
            </w:pPr>
            <w:r>
              <w:rPr>
                <w:rFonts w:ascii="Times New Roman" w:hAnsi="Times New Roman"/>
                <w:color w:val="000000"/>
                <w:spacing w:val="0"/>
                <w:sz w:val="22"/>
              </w:rPr>
              <w:t>г. Петропавловск-Камчатский</w:t>
            </w:r>
          </w:p>
        </w:tc>
      </w:tr>
      <w:tr>
        <w:trPr>
          <w:trHeight w:val="80" w:hRule="atLeast"/>
        </w:trPr>
        <w:tc>
          <w:tcPr>
            <w:tcW w:w="4253" w:type="dxa"/>
            <w:tcBorders/>
          </w:tcPr>
          <w:p>
            <w:pPr>
              <w:pStyle w:val="Normal"/>
              <w:widowControl/>
              <w:spacing w:lineRule="auto" w:line="240" w:before="0" w:after="0"/>
              <w:ind w:hanging="0" w:left="0" w:right="0"/>
              <w:jc w:val="both"/>
              <w:rPr>
                <w:rFonts w:ascii="Times New Roman" w:hAnsi="Times New Roman"/>
                <w:sz w:val="20"/>
              </w:rPr>
            </w:pPr>
            <w:r>
              <w:rPr>
                <w:rFonts w:ascii="Times New Roman" w:hAnsi="Times New Roman"/>
                <w:sz w:val="20"/>
              </w:rPr>
            </w:r>
          </w:p>
        </w:tc>
      </w:tr>
    </w:tbl>
    <w:p>
      <w:pPr>
        <w:pStyle w:val="Normal"/>
        <w:spacing w:lineRule="auto" w:line="240" w:before="0" w:after="0"/>
        <w:jc w:val="center"/>
        <w:rPr>
          <w:rFonts w:ascii="Times New Roman" w:hAnsi="Times New Roman"/>
          <w:b/>
          <w:sz w:val="28"/>
        </w:rPr>
      </w:pPr>
      <w:r>
        <w:rPr>
          <w:rFonts w:ascii="Times New Roman" w:hAnsi="Times New Roman"/>
          <w:b/>
          <w:sz w:val="28"/>
        </w:rPr>
      </w:r>
    </w:p>
    <w:p>
      <w:pPr>
        <w:pStyle w:val="Normal"/>
        <w:spacing w:lineRule="auto" w:line="240" w:before="0" w:after="0"/>
        <w:jc w:val="center"/>
        <w:rPr>
          <w:rFonts w:ascii="Times New Roman" w:hAnsi="Times New Roman"/>
          <w:b/>
          <w:sz w:val="28"/>
        </w:rPr>
      </w:pPr>
      <w:r>
        <w:rPr>
          <w:rFonts w:ascii="Times New Roman" w:hAnsi="Times New Roman"/>
          <w:b/>
          <w:sz w:val="28"/>
        </w:rPr>
        <w:t xml:space="preserve">О внесении изменений в постановление </w:t>
        <w:br/>
        <w:t>Правительства Камчатского края от 02.10.2024 № 478-П «Об утверждении  Порядка расчета предельно допустимой рекреационной емкости особо охраняемых природных территорий регионального значения при осуществлении на их территориях туризма»</w:t>
      </w:r>
    </w:p>
    <w:p>
      <w:pPr>
        <w:pStyle w:val="Normal"/>
        <w:spacing w:lineRule="auto" w:line="240" w:before="0" w:after="0"/>
        <w:ind w:firstLine="709" w:left="0" w:right="0"/>
        <w:jc w:val="both"/>
        <w:rPr>
          <w:rFonts w:ascii="Times New Roman" w:hAnsi="Times New Roman"/>
          <w:sz w:val="28"/>
        </w:rPr>
      </w:pPr>
      <w:r>
        <w:rPr>
          <w:rFonts w:ascii="Times New Roman" w:hAnsi="Times New Roman"/>
          <w:sz w:val="28"/>
        </w:rPr>
      </w:r>
    </w:p>
    <w:p>
      <w:pPr>
        <w:pStyle w:val="Normal"/>
        <w:spacing w:lineRule="auto" w:line="240" w:before="0" w:after="0"/>
        <w:ind w:firstLine="709" w:left="0" w:right="0"/>
        <w:jc w:val="both"/>
        <w:rPr>
          <w:rFonts w:ascii="Times New Roman" w:hAnsi="Times New Roman"/>
          <w:sz w:val="28"/>
        </w:rPr>
      </w:pPr>
      <w:r>
        <w:rPr>
          <w:rFonts w:ascii="Times New Roman" w:hAnsi="Times New Roman"/>
          <w:sz w:val="28"/>
        </w:rPr>
        <w:t>ПРАВИТЕЛЬСТВО ПОСТАНОВЛЯЕТ:</w:t>
      </w:r>
    </w:p>
    <w:p>
      <w:pPr>
        <w:pStyle w:val="Normal"/>
        <w:spacing w:lineRule="auto" w:line="240" w:before="0" w:after="0"/>
        <w:ind w:firstLine="709" w:left="0" w:right="0"/>
        <w:jc w:val="both"/>
        <w:rPr>
          <w:rFonts w:ascii="Times New Roman" w:hAnsi="Times New Roman"/>
          <w:sz w:val="28"/>
        </w:rPr>
      </w:pPr>
      <w:r>
        <w:rPr>
          <w:rFonts w:ascii="Times New Roman" w:hAnsi="Times New Roman"/>
          <w:sz w:val="28"/>
        </w:rPr>
      </w:r>
    </w:p>
    <w:p>
      <w:pPr>
        <w:pStyle w:val="Normal"/>
        <w:spacing w:lineRule="auto" w:line="240" w:before="0" w:after="0"/>
        <w:ind w:firstLine="709" w:left="0" w:right="0"/>
        <w:jc w:val="both"/>
        <w:rPr>
          <w:rFonts w:ascii="Times New Roman" w:hAnsi="Times New Roman"/>
          <w:sz w:val="28"/>
        </w:rPr>
      </w:pPr>
      <w:r>
        <w:rPr>
          <w:rFonts w:ascii="Times New Roman" w:hAnsi="Times New Roman"/>
          <w:sz w:val="28"/>
        </w:rPr>
        <w:t xml:space="preserve">1. Внести в постановление Правительства Камчатского края </w:t>
      </w:r>
      <w:r>
        <w:rPr>
          <w:rFonts w:ascii="Times New Roman" w:hAnsi="Times New Roman"/>
          <w:b w:val="false"/>
          <w:sz w:val="28"/>
        </w:rPr>
        <w:t>от 02.10.2024 № 478-П «Об утверждении Порядка расчета предельно допустимой рекреационной емкости особо охраняемых природных территорий регионального значения при осуществлении на их территориях туризма следующие изменения:</w:t>
      </w:r>
    </w:p>
    <w:p>
      <w:pPr>
        <w:pStyle w:val="Normal"/>
        <w:spacing w:lineRule="auto" w:line="240" w:before="0" w:after="0"/>
        <w:ind w:firstLine="709" w:left="0" w:right="0"/>
        <w:jc w:val="both"/>
        <w:rPr>
          <w:rFonts w:ascii="Times New Roman" w:hAnsi="Times New Roman"/>
          <w:sz w:val="28"/>
        </w:rPr>
      </w:pPr>
      <w:r>
        <w:rPr>
          <w:rFonts w:ascii="Times New Roman" w:hAnsi="Times New Roman"/>
          <w:b w:val="false"/>
          <w:sz w:val="28"/>
        </w:rPr>
        <w:t>1) преамбулу после слов «природных территориях,» дополнить словами «пунктом 18 Типовых правил расчета предельно допустимой рекреационной емкости особо охраняемых природных территорий регионального и местного значения при осуществлении туризма, утвержденных постановлением Правительства Российской Федерации от 31.10.2023 № 1809,»;</w:t>
      </w:r>
    </w:p>
    <w:p>
      <w:pPr>
        <w:pStyle w:val="Normal"/>
        <w:spacing w:lineRule="auto" w:line="240" w:before="0" w:after="0"/>
        <w:ind w:firstLine="709" w:left="0" w:right="0"/>
        <w:jc w:val="both"/>
        <w:rPr>
          <w:rFonts w:ascii="Times New Roman" w:hAnsi="Times New Roman"/>
          <w:sz w:val="28"/>
        </w:rPr>
      </w:pPr>
      <w:r>
        <w:rPr>
          <w:rFonts w:ascii="Times New Roman" w:hAnsi="Times New Roman"/>
          <w:b w:val="false"/>
          <w:sz w:val="28"/>
        </w:rPr>
        <w:t>2) в приложении:</w:t>
      </w:r>
    </w:p>
    <w:p>
      <w:pPr>
        <w:pStyle w:val="Normal"/>
        <w:spacing w:lineRule="auto" w:line="240" w:before="0" w:after="0"/>
        <w:ind w:firstLine="709" w:left="0" w:right="0"/>
        <w:jc w:val="both"/>
        <w:rPr>
          <w:highlight w:val="none"/>
          <w:shd w:fill="auto" w:val="clear"/>
        </w:rPr>
      </w:pPr>
      <w:r>
        <w:rPr>
          <w:rFonts w:ascii="Times New Roman" w:hAnsi="Times New Roman"/>
          <w:b w:val="false"/>
          <w:sz w:val="28"/>
          <w:shd w:fill="auto" w:val="clear"/>
        </w:rPr>
        <w:t>а) абзац шестой части 12 признать утратившим силу;</w:t>
      </w:r>
    </w:p>
    <w:p>
      <w:pPr>
        <w:pStyle w:val="Normal"/>
        <w:spacing w:lineRule="auto" w:line="240" w:before="0" w:after="0"/>
        <w:ind w:firstLine="709" w:left="0" w:right="0"/>
        <w:jc w:val="both"/>
        <w:rPr>
          <w:highlight w:val="none"/>
          <w:shd w:fill="auto" w:val="clear"/>
        </w:rPr>
      </w:pPr>
      <w:r>
        <w:rPr>
          <w:rFonts w:ascii="Times New Roman" w:hAnsi="Times New Roman"/>
          <w:b w:val="false"/>
          <w:sz w:val="28"/>
          <w:shd w:fill="auto" w:val="clear"/>
        </w:rPr>
        <w:t>б) часть 20 изложить в следующей редакции:</w:t>
      </w:r>
    </w:p>
    <w:p>
      <w:pPr>
        <w:pStyle w:val="Normal"/>
        <w:spacing w:lineRule="auto" w:line="240" w:before="0" w:after="0"/>
        <w:ind w:firstLine="709" w:left="0" w:right="0"/>
        <w:jc w:val="both"/>
        <w:rPr>
          <w:highlight w:val="none"/>
          <w:shd w:fill="auto" w:val="clear"/>
        </w:rPr>
      </w:pPr>
      <w:r>
        <w:rPr>
          <w:rFonts w:ascii="Times New Roman" w:hAnsi="Times New Roman"/>
          <w:b w:val="false"/>
          <w:sz w:val="28"/>
          <w:shd w:fill="auto" w:val="clear"/>
        </w:rPr>
        <w:t xml:space="preserve">«20. </w:t>
      </w:r>
      <w:r>
        <w:rPr>
          <w:rFonts w:ascii="Times New Roman" w:hAnsi="Times New Roman"/>
          <w:b w:val="false"/>
          <w:bCs w:val="false"/>
          <w:strike w:val="false"/>
          <w:dstrike w:val="false"/>
          <w:sz w:val="28"/>
          <w:szCs w:val="28"/>
          <w:shd w:fill="auto" w:val="clear"/>
        </w:rPr>
        <w:t>Расчет коэффициента управленческой емкости производится согласно пунктам 1– 8 приложения к настоящему Порядку.»;</w:t>
      </w:r>
    </w:p>
    <w:p>
      <w:pPr>
        <w:pStyle w:val="Normal"/>
        <w:spacing w:lineRule="auto" w:line="240" w:before="0" w:after="0"/>
        <w:ind w:firstLine="709" w:left="0" w:right="0"/>
        <w:jc w:val="both"/>
        <w:rPr>
          <w:highlight w:val="none"/>
          <w:shd w:fill="auto" w:val="clear"/>
        </w:rPr>
      </w:pPr>
      <w:r>
        <w:rPr>
          <w:rFonts w:ascii="Times New Roman" w:hAnsi="Times New Roman"/>
          <w:b w:val="false"/>
          <w:bCs w:val="false"/>
          <w:strike w:val="false"/>
          <w:dstrike w:val="false"/>
          <w:sz w:val="28"/>
          <w:szCs w:val="28"/>
          <w:shd w:fill="auto" w:val="clear"/>
        </w:rPr>
        <w:t>в) часть 22 изложить в следующей редакции:</w:t>
      </w:r>
    </w:p>
    <w:p>
      <w:pPr>
        <w:pStyle w:val="Normal"/>
        <w:spacing w:lineRule="auto" w:line="240" w:before="0" w:after="0"/>
        <w:ind w:firstLine="709" w:left="0" w:right="0"/>
        <w:jc w:val="both"/>
        <w:rPr>
          <w:highlight w:val="none"/>
          <w:shd w:fill="auto" w:val="clear"/>
        </w:rPr>
      </w:pPr>
      <w:r>
        <w:rPr>
          <w:rFonts w:ascii="Times New Roman" w:hAnsi="Times New Roman"/>
          <w:b w:val="false"/>
          <w:bCs w:val="false"/>
          <w:strike w:val="false"/>
          <w:dstrike w:val="false"/>
          <w:sz w:val="28"/>
          <w:szCs w:val="28"/>
          <w:shd w:fill="auto" w:val="clear"/>
        </w:rPr>
        <w:t xml:space="preserve">«22. </w:t>
      </w:r>
      <w:r>
        <w:rPr>
          <w:rFonts w:ascii="Times New Roman" w:hAnsi="Times New Roman"/>
          <w:b w:val="false"/>
          <w:bCs w:val="false"/>
          <w:strike w:val="false"/>
          <w:dstrike w:val="false"/>
          <w:position w:val="0"/>
          <w:sz w:val="28"/>
          <w:sz w:val="28"/>
          <w:szCs w:val="28"/>
          <w:shd w:fill="auto" w:val="clear"/>
          <w:vertAlign w:val="baseline"/>
        </w:rPr>
        <w:t>Расчет значений поправочных коэффициентов лимитирующих факторов развития туризма экологического, социального, социально-экономического и социокультурного характера производится согласно пунктам 9–34 приложения к настоящему Порядку.»;</w:t>
      </w:r>
    </w:p>
    <w:p>
      <w:pPr>
        <w:pStyle w:val="Normal"/>
        <w:spacing w:lineRule="auto" w:line="240" w:before="0" w:after="0"/>
        <w:ind w:firstLine="709" w:left="0" w:right="0"/>
        <w:jc w:val="both"/>
        <w:rPr>
          <w:sz w:val="28"/>
          <w:szCs w:val="28"/>
          <w:highlight w:val="none"/>
          <w:shd w:fill="auto" w:val="clear"/>
        </w:rPr>
      </w:pPr>
      <w:r>
        <w:rPr>
          <w:rFonts w:ascii="Times New Roman" w:hAnsi="Times New Roman"/>
          <w:b w:val="false"/>
          <w:bCs w:val="false"/>
          <w:strike w:val="false"/>
          <w:dstrike w:val="false"/>
          <w:position w:val="0"/>
          <w:sz w:val="28"/>
          <w:sz w:val="28"/>
          <w:szCs w:val="28"/>
          <w:shd w:fill="auto" w:val="clear"/>
          <w:vertAlign w:val="baseline"/>
        </w:rPr>
        <w:t>г) в части 24:</w:t>
      </w:r>
    </w:p>
    <w:p>
      <w:pPr>
        <w:pStyle w:val="Normal"/>
        <w:spacing w:lineRule="auto" w:line="240" w:before="0" w:after="0"/>
        <w:ind w:firstLine="709" w:left="0" w:right="0"/>
        <w:jc w:val="both"/>
        <w:rPr>
          <w:sz w:val="28"/>
          <w:szCs w:val="28"/>
          <w:highlight w:val="none"/>
          <w:shd w:fill="auto" w:val="clear"/>
        </w:rPr>
      </w:pPr>
      <w:r>
        <w:rPr>
          <w:rFonts w:ascii="Times New Roman" w:hAnsi="Times New Roman"/>
          <w:b w:val="false"/>
          <w:bCs w:val="false"/>
          <w:strike w:val="false"/>
          <w:dstrike w:val="false"/>
          <w:position w:val="0"/>
          <w:sz w:val="28"/>
          <w:sz w:val="28"/>
          <w:szCs w:val="28"/>
          <w:shd w:fill="auto" w:val="clear"/>
          <w:vertAlign w:val="baseline"/>
        </w:rPr>
        <w:t>в пункте «а» слова «риск затопления и подтопления, экстремальные осадки,» исключить;</w:t>
      </w:r>
    </w:p>
    <w:p>
      <w:pPr>
        <w:pStyle w:val="Normal"/>
        <w:spacing w:lineRule="auto" w:line="240" w:before="0" w:after="0"/>
        <w:ind w:firstLine="709" w:left="0" w:right="0"/>
        <w:jc w:val="both"/>
        <w:rPr>
          <w:sz w:val="28"/>
          <w:szCs w:val="28"/>
          <w:highlight w:val="none"/>
          <w:shd w:fill="auto" w:val="clear"/>
        </w:rPr>
      </w:pPr>
      <w:r>
        <w:rPr>
          <w:rFonts w:ascii="Times New Roman" w:hAnsi="Times New Roman"/>
          <w:b w:val="false"/>
          <w:bCs w:val="false"/>
          <w:strike w:val="false"/>
          <w:dstrike w:val="false"/>
          <w:position w:val="0"/>
          <w:sz w:val="28"/>
          <w:sz w:val="28"/>
          <w:szCs w:val="28"/>
          <w:shd w:fill="auto" w:val="clear"/>
          <w:vertAlign w:val="baseline"/>
        </w:rPr>
        <w:t>в пункте «в» после слов «погодные условия» дополнить словами «в том числе опасные метеорологические явления»;</w:t>
      </w:r>
    </w:p>
    <w:p>
      <w:pPr>
        <w:pStyle w:val="Normal"/>
        <w:spacing w:lineRule="auto" w:line="240" w:before="0" w:after="0"/>
        <w:ind w:firstLine="709" w:left="0" w:right="0"/>
        <w:jc w:val="both"/>
        <w:rPr>
          <w:sz w:val="28"/>
          <w:szCs w:val="28"/>
          <w:highlight w:val="none"/>
          <w:shd w:fill="auto" w:val="clear"/>
        </w:rPr>
      </w:pPr>
      <w:r>
        <w:rPr>
          <w:rFonts w:ascii="Times New Roman" w:hAnsi="Times New Roman"/>
          <w:b w:val="false"/>
          <w:bCs w:val="false"/>
          <w:strike w:val="false"/>
          <w:dstrike w:val="false"/>
          <w:position w:val="0"/>
          <w:sz w:val="28"/>
          <w:sz w:val="28"/>
          <w:szCs w:val="28"/>
          <w:shd w:fill="auto" w:val="clear"/>
          <w:vertAlign w:val="baseline"/>
        </w:rPr>
        <w:t>дополнить пунктом «е» следующего содержания:</w:t>
      </w:r>
    </w:p>
    <w:p>
      <w:pPr>
        <w:pStyle w:val="Normal"/>
        <w:spacing w:lineRule="auto" w:line="240" w:before="0" w:after="0"/>
        <w:ind w:firstLine="709" w:left="0" w:right="0"/>
        <w:jc w:val="both"/>
        <w:rPr>
          <w:sz w:val="28"/>
          <w:szCs w:val="28"/>
          <w:highlight w:val="none"/>
          <w:shd w:fill="auto" w:val="clear"/>
        </w:rPr>
      </w:pPr>
      <w:r>
        <w:rPr>
          <w:rFonts w:ascii="Times New Roman" w:hAnsi="Times New Roman"/>
          <w:b w:val="false"/>
          <w:bCs w:val="false"/>
          <w:strike w:val="false"/>
          <w:dstrike w:val="false"/>
          <w:position w:val="0"/>
          <w:sz w:val="28"/>
          <w:sz w:val="28"/>
          <w:szCs w:val="28"/>
          <w:shd w:fill="auto" w:val="clear"/>
          <w:vertAlign w:val="baseline"/>
        </w:rPr>
        <w:t>«е) риск затопления, подтопления;»;</w:t>
      </w:r>
    </w:p>
    <w:p>
      <w:pPr>
        <w:pStyle w:val="Normal"/>
        <w:spacing w:lineRule="auto" w:line="240" w:before="0" w:after="0"/>
        <w:ind w:firstLine="709" w:left="0" w:right="0"/>
        <w:jc w:val="both"/>
        <w:rPr>
          <w:highlight w:val="none"/>
          <w:shd w:fill="auto" w:val="clear"/>
        </w:rPr>
      </w:pPr>
      <w:r>
        <w:rPr>
          <w:rFonts w:ascii="Times New Roman" w:hAnsi="Times New Roman"/>
          <w:b w:val="false"/>
          <w:bCs w:val="false"/>
          <w:strike w:val="false"/>
          <w:dstrike w:val="false"/>
          <w:position w:val="0"/>
          <w:sz w:val="28"/>
          <w:sz w:val="28"/>
          <w:szCs w:val="28"/>
          <w:shd w:fill="auto" w:val="clear"/>
          <w:vertAlign w:val="baseline"/>
        </w:rPr>
        <w:t>д) часть 25 изложить в следующей редакции:</w:t>
      </w:r>
    </w:p>
    <w:p>
      <w:pPr>
        <w:pStyle w:val="Normal"/>
        <w:spacing w:lineRule="auto" w:line="240" w:before="0" w:after="0"/>
        <w:ind w:firstLine="709" w:left="0" w:right="0"/>
        <w:jc w:val="both"/>
        <w:rPr>
          <w:b w:val="false"/>
          <w:bCs w:val="false"/>
          <w:sz w:val="28"/>
          <w:szCs w:val="28"/>
        </w:rPr>
      </w:pPr>
      <w:r>
        <w:rPr>
          <w:rFonts w:ascii="Times New Roman" w:hAnsi="Times New Roman"/>
          <w:b w:val="false"/>
          <w:bCs w:val="false"/>
          <w:strike w:val="false"/>
          <w:dstrike w:val="false"/>
          <w:position w:val="0"/>
          <w:sz w:val="28"/>
          <w:sz w:val="28"/>
          <w:szCs w:val="28"/>
          <w:shd w:fill="auto" w:val="clear"/>
          <w:vertAlign w:val="baseline"/>
        </w:rPr>
        <w:t>«25. Расчет площади туристского объекта, необходимой для одного посетителя при осуществлении туризма, осуществляется в соответствии с пунктами 35–39 приложения к настоящему Порядку.».</w:t>
      </w:r>
    </w:p>
    <w:p>
      <w:pPr>
        <w:pStyle w:val="Normal"/>
        <w:spacing w:lineRule="auto" w:line="240" w:before="0" w:after="0"/>
        <w:ind w:firstLine="709" w:left="0" w:right="0"/>
        <w:jc w:val="both"/>
        <w:rPr>
          <w:rFonts w:ascii="Times New Roman" w:hAnsi="Times New Roman"/>
          <w:sz w:val="28"/>
        </w:rPr>
      </w:pPr>
      <w:r>
        <w:rPr>
          <w:rFonts w:ascii="Times New Roman" w:hAnsi="Times New Roman"/>
          <w:b w:val="false"/>
          <w:sz w:val="28"/>
        </w:rPr>
        <w:t xml:space="preserve">3) дополнить </w:t>
      </w:r>
      <w:r>
        <w:rPr>
          <w:rFonts w:ascii="Times New Roman" w:hAnsi="Times New Roman"/>
          <w:b w:val="false"/>
          <w:color w:val="000000"/>
          <w:sz w:val="28"/>
        </w:rPr>
        <w:t>Порядок рас</w:t>
      </w:r>
      <w:r>
        <w:rPr>
          <w:rFonts w:ascii="Times New Roman" w:hAnsi="Times New Roman"/>
          <w:b w:val="false"/>
          <w:sz w:val="28"/>
        </w:rPr>
        <w:t>чета предельно допустимой рекреационной емкости особо охраняемых природных территорий регионального значения при осуществлении на их территориях туризма приложением к нему согласно приложению к настоящему постановлению;</w:t>
      </w:r>
    </w:p>
    <w:p>
      <w:pPr>
        <w:pStyle w:val="Normal"/>
        <w:spacing w:lineRule="auto" w:line="240" w:before="0" w:after="0"/>
        <w:ind w:firstLine="709" w:left="0" w:right="0"/>
        <w:jc w:val="both"/>
        <w:rPr>
          <w:rFonts w:ascii="Times New Roman" w:hAnsi="Times New Roman"/>
          <w:sz w:val="28"/>
        </w:rPr>
      </w:pPr>
      <w:r>
        <w:rPr>
          <w:rFonts w:ascii="Times New Roman" w:hAnsi="Times New Roman"/>
          <w:sz w:val="28"/>
        </w:rPr>
        <w:t>2. Настоящее постановление вступает в силу после дня его официального опубликования.</w:t>
      </w:r>
    </w:p>
    <w:p>
      <w:pPr>
        <w:pStyle w:val="Normal"/>
        <w:spacing w:lineRule="auto" w:line="240" w:before="0" w:after="0"/>
        <w:ind w:firstLine="709" w:left="0" w:right="0"/>
        <w:jc w:val="both"/>
        <w:rPr>
          <w:rFonts w:ascii="Times New Roman" w:hAnsi="Times New Roman"/>
          <w:sz w:val="28"/>
        </w:rPr>
      </w:pPr>
      <w:r>
        <w:rPr>
          <w:rFonts w:ascii="Times New Roman" w:hAnsi="Times New Roman"/>
          <w:sz w:val="28"/>
        </w:rPr>
      </w:r>
    </w:p>
    <w:p>
      <w:pPr>
        <w:pStyle w:val="Normal"/>
        <w:spacing w:lineRule="auto" w:line="240" w:before="0" w:after="0"/>
        <w:ind w:firstLine="709" w:left="0" w:right="0"/>
        <w:jc w:val="both"/>
        <w:rPr>
          <w:rFonts w:ascii="Times New Roman" w:hAnsi="Times New Roman"/>
          <w:sz w:val="28"/>
        </w:rPr>
      </w:pPr>
      <w:r>
        <w:rPr>
          <w:rFonts w:ascii="Times New Roman" w:hAnsi="Times New Roman"/>
          <w:sz w:val="28"/>
        </w:rPr>
      </w:r>
    </w:p>
    <w:p>
      <w:pPr>
        <w:pStyle w:val="Normal"/>
        <w:spacing w:lineRule="auto" w:line="240" w:before="0" w:after="0"/>
        <w:ind w:firstLine="709" w:left="0" w:right="0"/>
        <w:jc w:val="both"/>
        <w:rPr>
          <w:rFonts w:ascii="Times New Roman" w:hAnsi="Times New Roman"/>
          <w:sz w:val="28"/>
        </w:rPr>
      </w:pPr>
      <w:r>
        <w:rPr>
          <w:rFonts w:ascii="Times New Roman" w:hAnsi="Times New Roman"/>
          <w:sz w:val="28"/>
        </w:rPr>
      </w:r>
    </w:p>
    <w:tbl>
      <w:tblPr>
        <w:tblW w:w="9637" w:type="dxa"/>
        <w:jc w:val="left"/>
        <w:tblInd w:w="0" w:type="dxa"/>
        <w:tblLayout w:type="fixed"/>
        <w:tblCellMar>
          <w:top w:w="55" w:type="dxa"/>
          <w:left w:w="55" w:type="dxa"/>
          <w:bottom w:w="55" w:type="dxa"/>
          <w:right w:w="55" w:type="dxa"/>
        </w:tblCellMar>
      </w:tblPr>
      <w:tblGrid>
        <w:gridCol w:w="3557"/>
        <w:gridCol w:w="3532"/>
        <w:gridCol w:w="2548"/>
      </w:tblGrid>
      <w:tr>
        <w:trPr>
          <w:trHeight w:val="2220" w:hRule="atLeast"/>
        </w:trPr>
        <w:tc>
          <w:tcPr>
            <w:tcW w:w="3557" w:type="dxa"/>
            <w:tcBorders/>
          </w:tcPr>
          <w:p>
            <w:pPr>
              <w:pStyle w:val="Normal"/>
              <w:widowControl/>
              <w:spacing w:lineRule="auto" w:line="240" w:before="0" w:after="0"/>
              <w:ind w:hanging="0" w:left="30" w:right="27"/>
              <w:jc w:val="left"/>
              <w:rPr>
                <w:rFonts w:ascii="Times New Roman" w:hAnsi="Times New Roman"/>
                <w:color w:themeColor="dark1" w:val="000000"/>
                <w:sz w:val="28"/>
              </w:rPr>
            </w:pPr>
            <w:r>
              <w:rPr>
                <w:rFonts w:ascii="Times New Roman" w:hAnsi="Times New Roman"/>
                <w:color w:themeColor="dark1" w:val="000000"/>
                <w:spacing w:val="0"/>
                <w:sz w:val="28"/>
              </w:rPr>
              <w:t>Председатель</w:t>
            </w:r>
          </w:p>
          <w:p>
            <w:pPr>
              <w:pStyle w:val="Normal"/>
              <w:widowControl/>
              <w:spacing w:lineRule="auto" w:line="240" w:before="0" w:after="0"/>
              <w:ind w:hanging="0" w:left="30" w:right="27"/>
              <w:jc w:val="left"/>
              <w:rPr>
                <w:rFonts w:ascii="Times New Roman" w:hAnsi="Times New Roman"/>
                <w:color w:themeColor="dark1" w:val="000000"/>
                <w:sz w:val="28"/>
              </w:rPr>
            </w:pPr>
            <w:r>
              <w:rPr>
                <w:rFonts w:ascii="Times New Roman" w:hAnsi="Times New Roman"/>
                <w:color w:themeColor="dark1" w:val="000000"/>
                <w:spacing w:val="0"/>
                <w:sz w:val="28"/>
              </w:rPr>
              <w:t>Правительства</w:t>
            </w:r>
          </w:p>
          <w:p>
            <w:pPr>
              <w:pStyle w:val="Normal"/>
              <w:widowControl/>
              <w:spacing w:lineRule="auto" w:line="240" w:before="0" w:after="0"/>
              <w:ind w:hanging="0" w:left="30" w:right="27"/>
              <w:jc w:val="left"/>
              <w:rPr>
                <w:rFonts w:ascii="Times New Roman" w:hAnsi="Times New Roman"/>
                <w:color w:themeColor="dark1" w:val="000000"/>
                <w:sz w:val="24"/>
              </w:rPr>
            </w:pPr>
            <w:bookmarkStart w:id="1" w:name="_GoBack"/>
            <w:bookmarkEnd w:id="1"/>
            <w:r>
              <w:rPr>
                <w:rFonts w:ascii="Times New Roman" w:hAnsi="Times New Roman"/>
                <w:color w:themeColor="dark1" w:val="000000"/>
                <w:spacing w:val="0"/>
                <w:sz w:val="28"/>
              </w:rPr>
              <w:t>Камчатского края</w:t>
            </w:r>
          </w:p>
          <w:p>
            <w:pPr>
              <w:pStyle w:val="Normal"/>
              <w:widowControl/>
              <w:spacing w:lineRule="auto" w:line="240" w:before="0" w:after="0"/>
              <w:ind w:hanging="0" w:left="30" w:right="27"/>
              <w:jc w:val="left"/>
              <w:rPr>
                <w:rFonts w:ascii="Times New Roman" w:hAnsi="Times New Roman"/>
                <w:color w:themeColor="dark1" w:val="000000"/>
                <w:sz w:val="24"/>
              </w:rPr>
            </w:pPr>
            <w:r>
              <w:rPr>
                <w:rFonts w:ascii="Times New Roman" w:hAnsi="Times New Roman"/>
                <w:color w:themeColor="dark1" w:val="000000"/>
                <w:sz w:val="24"/>
              </w:rPr>
            </w:r>
          </w:p>
        </w:tc>
        <w:tc>
          <w:tcPr>
            <w:tcW w:w="3532" w:type="dxa"/>
            <w:tcBorders/>
          </w:tcPr>
          <w:p>
            <w:pPr>
              <w:pStyle w:val="Normal"/>
              <w:widowControl/>
              <w:spacing w:lineRule="auto" w:line="240" w:before="0" w:after="0"/>
              <w:ind w:hanging="3" w:left="3" w:right="0"/>
              <w:jc w:val="left"/>
              <w:rPr>
                <w:rFonts w:ascii="Times New Roman" w:hAnsi="Times New Roman"/>
                <w:color w:themeColor="dark1" w:val="000000"/>
                <w:sz w:val="24"/>
              </w:rPr>
            </w:pPr>
            <w:r>
              <w:rPr>
                <w:rFonts w:ascii="Times New Roman" w:hAnsi="Times New Roman"/>
                <w:color w:themeColor="dark1" w:val="000000"/>
                <w:sz w:val="24"/>
              </w:rPr>
            </w:r>
          </w:p>
          <w:p>
            <w:pPr>
              <w:pStyle w:val="Normal"/>
              <w:widowControl/>
              <w:spacing w:lineRule="auto" w:line="240" w:before="0" w:after="0"/>
              <w:ind w:hanging="3" w:left="3" w:right="0"/>
              <w:jc w:val="left"/>
              <w:rPr>
                <w:rFonts w:ascii="Times New Roman" w:hAnsi="Times New Roman"/>
                <w:color w:themeColor="dark1" w:val="000000"/>
                <w:sz w:val="24"/>
              </w:rPr>
            </w:pPr>
            <w:r>
              <w:rPr>
                <w:rFonts w:ascii="Times New Roman" w:hAnsi="Times New Roman"/>
                <w:color w:themeColor="dark1" w:val="000000"/>
                <w:sz w:val="24"/>
              </w:rPr>
            </w:r>
          </w:p>
          <w:p>
            <w:pPr>
              <w:pStyle w:val="Normal"/>
              <w:widowControl/>
              <w:spacing w:lineRule="auto" w:line="240" w:before="0" w:after="0"/>
              <w:ind w:hanging="0" w:left="-1130" w:right="0"/>
              <w:jc w:val="left"/>
              <w:rPr>
                <w:rFonts w:ascii="Times New Roman" w:hAnsi="Times New Roman"/>
                <w:color w:themeColor="dark1" w:val="000000"/>
                <w:sz w:val="24"/>
              </w:rPr>
            </w:pPr>
            <w:bookmarkStart w:id="2" w:name="SIGNERSTAMP1"/>
            <w:r>
              <w:rPr>
                <w:rFonts w:ascii="Times New Roman" w:hAnsi="Times New Roman"/>
                <w:color w:themeColor="light1" w:val="FFFFFF"/>
                <w:spacing w:val="0"/>
                <w:sz w:val="24"/>
              </w:rPr>
              <w:t>[горизонтальный штамп подписи 1]</w:t>
            </w:r>
            <w:bookmarkEnd w:id="2"/>
          </w:p>
        </w:tc>
        <w:tc>
          <w:tcPr>
            <w:tcW w:w="2548" w:type="dxa"/>
            <w:tcBorders/>
          </w:tcPr>
          <w:p>
            <w:pPr>
              <w:pStyle w:val="Normal"/>
              <w:widowControl/>
              <w:spacing w:lineRule="auto" w:line="240" w:before="0" w:after="0"/>
              <w:ind w:hanging="0" w:left="0" w:right="135"/>
              <w:jc w:val="right"/>
              <w:rPr>
                <w:rFonts w:ascii="Times New Roman" w:hAnsi="Times New Roman"/>
                <w:color w:themeColor="dark1" w:val="000000"/>
                <w:sz w:val="28"/>
              </w:rPr>
            </w:pPr>
            <w:r>
              <w:rPr>
                <w:rFonts w:ascii="Times New Roman" w:hAnsi="Times New Roman"/>
                <w:color w:themeColor="dark1" w:val="000000"/>
                <w:sz w:val="28"/>
              </w:rPr>
            </w:r>
          </w:p>
          <w:p>
            <w:pPr>
              <w:pStyle w:val="Normal"/>
              <w:widowControl/>
              <w:spacing w:lineRule="auto" w:line="240" w:before="0" w:after="0"/>
              <w:ind w:hanging="0" w:left="0" w:right="0"/>
              <w:jc w:val="right"/>
              <w:rPr>
                <w:rFonts w:ascii="Times New Roman" w:hAnsi="Times New Roman"/>
                <w:color w:themeColor="dark1" w:val="000000"/>
                <w:sz w:val="28"/>
              </w:rPr>
            </w:pPr>
            <w:r>
              <w:rPr>
                <w:rFonts w:ascii="Times New Roman" w:hAnsi="Times New Roman"/>
                <w:color w:themeColor="dark1" w:val="000000"/>
                <w:sz w:val="28"/>
              </w:rPr>
            </w:r>
          </w:p>
          <w:p>
            <w:pPr>
              <w:pStyle w:val="Normal"/>
              <w:widowControl/>
              <w:spacing w:lineRule="auto" w:line="240" w:before="0" w:after="0"/>
              <w:ind w:hanging="0" w:left="0" w:right="0"/>
              <w:jc w:val="right"/>
              <w:rPr>
                <w:rFonts w:ascii="Times New Roman" w:hAnsi="Times New Roman"/>
                <w:color w:themeColor="dark1" w:val="000000"/>
                <w:sz w:val="24"/>
              </w:rPr>
            </w:pPr>
            <w:r>
              <w:rPr>
                <w:rFonts w:ascii="Times New Roman" w:hAnsi="Times New Roman"/>
                <w:color w:themeColor="dark1" w:val="000000"/>
                <w:spacing w:val="0"/>
                <w:sz w:val="28"/>
              </w:rPr>
              <w:t>Ю.С. Морозова</w:t>
            </w:r>
          </w:p>
        </w:tc>
      </w:tr>
    </w:tbl>
    <w:p>
      <w:pPr>
        <w:pStyle w:val="Normal"/>
        <w:spacing w:lineRule="auto" w:line="240" w:before="0" w:after="0"/>
        <w:jc w:val="center"/>
        <w:rPr>
          <w:rFonts w:ascii="Times New Roman" w:hAnsi="Times New Roman"/>
          <w:sz w:val="28"/>
        </w:rPr>
      </w:pPr>
      <w:r>
        <w:rPr>
          <w:rFonts w:ascii="Times New Roman" w:hAnsi="Times New Roman"/>
          <w:sz w:val="28"/>
        </w:rPr>
      </w:r>
    </w:p>
    <w:p>
      <w:pPr>
        <w:pStyle w:val="Normal"/>
        <w:spacing w:lineRule="auto" w:line="240" w:before="0" w:after="0"/>
        <w:jc w:val="center"/>
        <w:rPr>
          <w:rFonts w:ascii="Times New Roman" w:hAnsi="Times New Roman"/>
          <w:sz w:val="28"/>
        </w:rPr>
      </w:pPr>
      <w:r>
        <w:rPr>
          <w:rFonts w:ascii="Times New Roman" w:hAnsi="Times New Roman"/>
          <w:sz w:val="28"/>
        </w:rPr>
      </w:r>
    </w:p>
    <w:p>
      <w:pPr>
        <w:pStyle w:val="Normal"/>
        <w:spacing w:lineRule="auto" w:line="240" w:before="0" w:after="0"/>
        <w:jc w:val="center"/>
        <w:rPr>
          <w:rFonts w:ascii="Times New Roman" w:hAnsi="Times New Roman"/>
          <w:sz w:val="28"/>
        </w:rPr>
      </w:pPr>
      <w:r>
        <w:rPr>
          <w:rFonts w:ascii="Times New Roman" w:hAnsi="Times New Roman"/>
          <w:sz w:val="28"/>
        </w:rPr>
      </w:r>
    </w:p>
    <w:p>
      <w:pPr>
        <w:pStyle w:val="Normal"/>
        <w:spacing w:lineRule="auto" w:line="240" w:before="0" w:after="0"/>
        <w:jc w:val="center"/>
        <w:rPr>
          <w:rFonts w:ascii="Times New Roman" w:hAnsi="Times New Roman"/>
          <w:sz w:val="28"/>
        </w:rPr>
      </w:pPr>
      <w:r>
        <w:rPr>
          <w:rFonts w:ascii="Times New Roman" w:hAnsi="Times New Roman"/>
          <w:sz w:val="28"/>
        </w:rPr>
      </w:r>
    </w:p>
    <w:p>
      <w:pPr>
        <w:pStyle w:val="Normal"/>
        <w:spacing w:lineRule="auto" w:line="240" w:before="0" w:after="0"/>
        <w:jc w:val="center"/>
        <w:rPr>
          <w:rFonts w:ascii="Times New Roman" w:hAnsi="Times New Roman"/>
          <w:sz w:val="28"/>
        </w:rPr>
      </w:pPr>
      <w:r>
        <w:rPr>
          <w:rFonts w:ascii="Times New Roman" w:hAnsi="Times New Roman"/>
          <w:sz w:val="28"/>
        </w:rPr>
      </w:r>
    </w:p>
    <w:p>
      <w:pPr>
        <w:pStyle w:val="Normal"/>
        <w:spacing w:lineRule="auto" w:line="240" w:before="0" w:after="0"/>
        <w:jc w:val="center"/>
        <w:rPr>
          <w:rFonts w:ascii="Times New Roman" w:hAnsi="Times New Roman"/>
          <w:sz w:val="28"/>
        </w:rPr>
      </w:pPr>
      <w:r>
        <w:rPr>
          <w:rFonts w:ascii="Times New Roman" w:hAnsi="Times New Roman"/>
          <w:sz w:val="28"/>
        </w:rPr>
      </w:r>
    </w:p>
    <w:p>
      <w:pPr>
        <w:pStyle w:val="Normal"/>
        <w:spacing w:lineRule="auto" w:line="240" w:before="0" w:after="0"/>
        <w:jc w:val="center"/>
        <w:rPr>
          <w:rFonts w:ascii="Times New Roman" w:hAnsi="Times New Roman"/>
          <w:sz w:val="28"/>
        </w:rPr>
      </w:pPr>
      <w:r>
        <w:rPr>
          <w:rFonts w:ascii="Times New Roman" w:hAnsi="Times New Roman"/>
          <w:sz w:val="28"/>
        </w:rPr>
      </w:r>
    </w:p>
    <w:p>
      <w:pPr>
        <w:pStyle w:val="Normal"/>
        <w:spacing w:lineRule="auto" w:line="240" w:before="0" w:after="0"/>
        <w:jc w:val="center"/>
        <w:rPr>
          <w:rFonts w:ascii="Times New Roman" w:hAnsi="Times New Roman"/>
          <w:sz w:val="28"/>
        </w:rPr>
      </w:pPr>
      <w:r>
        <w:rPr>
          <w:rFonts w:ascii="Times New Roman" w:hAnsi="Times New Roman"/>
          <w:sz w:val="28"/>
        </w:rPr>
      </w:r>
    </w:p>
    <w:p>
      <w:pPr>
        <w:pStyle w:val="Normal"/>
        <w:spacing w:lineRule="auto" w:line="240" w:before="0" w:after="0"/>
        <w:jc w:val="center"/>
        <w:rPr>
          <w:rFonts w:ascii="Times New Roman" w:hAnsi="Times New Roman"/>
          <w:sz w:val="28"/>
        </w:rPr>
      </w:pPr>
      <w:r>
        <w:rPr>
          <w:rFonts w:ascii="Times New Roman" w:hAnsi="Times New Roman"/>
          <w:sz w:val="28"/>
        </w:rPr>
      </w:r>
    </w:p>
    <w:p>
      <w:pPr>
        <w:pStyle w:val="Normal"/>
        <w:spacing w:lineRule="auto" w:line="240" w:before="0" w:after="0"/>
        <w:jc w:val="center"/>
        <w:rPr>
          <w:rFonts w:ascii="Times New Roman" w:hAnsi="Times New Roman"/>
          <w:sz w:val="28"/>
        </w:rPr>
      </w:pPr>
      <w:r>
        <w:rPr>
          <w:rFonts w:ascii="Times New Roman" w:hAnsi="Times New Roman"/>
          <w:sz w:val="28"/>
        </w:rPr>
      </w:r>
    </w:p>
    <w:p>
      <w:pPr>
        <w:pStyle w:val="Normal"/>
        <w:spacing w:lineRule="auto" w:line="240" w:before="0" w:after="0"/>
        <w:jc w:val="center"/>
        <w:rPr>
          <w:rFonts w:ascii="Times New Roman" w:hAnsi="Times New Roman"/>
          <w:sz w:val="28"/>
        </w:rPr>
      </w:pPr>
      <w:r>
        <w:rPr>
          <w:rFonts w:ascii="Times New Roman" w:hAnsi="Times New Roman"/>
          <w:sz w:val="28"/>
        </w:rPr>
      </w:r>
    </w:p>
    <w:p>
      <w:pPr>
        <w:pStyle w:val="Normal"/>
        <w:spacing w:lineRule="auto" w:line="240" w:before="0" w:after="0"/>
        <w:jc w:val="center"/>
        <w:rPr>
          <w:rFonts w:ascii="Times New Roman" w:hAnsi="Times New Roman"/>
          <w:sz w:val="28"/>
        </w:rPr>
      </w:pPr>
      <w:r>
        <w:rPr>
          <w:rFonts w:ascii="Times New Roman" w:hAnsi="Times New Roman"/>
          <w:sz w:val="28"/>
        </w:rPr>
      </w:r>
    </w:p>
    <w:p>
      <w:pPr>
        <w:pStyle w:val="Normal"/>
        <w:spacing w:lineRule="auto" w:line="240" w:before="0" w:after="0"/>
        <w:jc w:val="center"/>
        <w:rPr>
          <w:rFonts w:ascii="Times New Roman" w:hAnsi="Times New Roman"/>
          <w:sz w:val="28"/>
        </w:rPr>
      </w:pPr>
      <w:r>
        <w:rPr>
          <w:rFonts w:ascii="Times New Roman" w:hAnsi="Times New Roman"/>
          <w:sz w:val="28"/>
        </w:rPr>
      </w:r>
    </w:p>
    <w:p>
      <w:pPr>
        <w:pStyle w:val="Normal"/>
        <w:spacing w:lineRule="auto" w:line="240" w:before="0" w:after="0"/>
        <w:jc w:val="center"/>
        <w:rPr>
          <w:rFonts w:ascii="Times New Roman" w:hAnsi="Times New Roman"/>
          <w:sz w:val="28"/>
        </w:rPr>
      </w:pPr>
      <w:r>
        <w:rPr>
          <w:rFonts w:ascii="Times New Roman" w:hAnsi="Times New Roman"/>
          <w:sz w:val="28"/>
        </w:rPr>
      </w:r>
    </w:p>
    <w:p>
      <w:pPr>
        <w:pStyle w:val="Normal"/>
        <w:spacing w:lineRule="auto" w:line="240" w:before="0" w:after="0"/>
        <w:jc w:val="center"/>
        <w:rPr>
          <w:rFonts w:ascii="Times New Roman" w:hAnsi="Times New Roman"/>
          <w:sz w:val="28"/>
        </w:rPr>
      </w:pPr>
      <w:r>
        <w:rPr>
          <w:rFonts w:ascii="Times New Roman" w:hAnsi="Times New Roman"/>
          <w:sz w:val="28"/>
        </w:rPr>
      </w:r>
    </w:p>
    <w:p>
      <w:pPr>
        <w:pStyle w:val="Normal"/>
        <w:spacing w:lineRule="auto" w:line="240" w:before="0" w:after="0"/>
        <w:jc w:val="center"/>
        <w:rPr>
          <w:rFonts w:ascii="Times New Roman" w:hAnsi="Times New Roman"/>
          <w:sz w:val="28"/>
        </w:rPr>
      </w:pPr>
      <w:r>
        <w:rPr>
          <w:rFonts w:ascii="Times New Roman" w:hAnsi="Times New Roman"/>
          <w:sz w:val="28"/>
        </w:rPr>
      </w:r>
    </w:p>
    <w:p>
      <w:pPr>
        <w:pStyle w:val="Normal"/>
        <w:spacing w:lineRule="auto" w:line="240" w:before="0" w:after="0"/>
        <w:jc w:val="center"/>
        <w:rPr>
          <w:rFonts w:ascii="Times New Roman" w:hAnsi="Times New Roman"/>
          <w:sz w:val="28"/>
        </w:rPr>
      </w:pPr>
      <w:r>
        <w:rPr>
          <w:rFonts w:ascii="Times New Roman" w:hAnsi="Times New Roman"/>
          <w:sz w:val="28"/>
        </w:rPr>
      </w:r>
    </w:p>
    <w:p>
      <w:pPr>
        <w:pStyle w:val="Normal"/>
        <w:spacing w:lineRule="auto" w:line="240" w:before="0" w:after="0"/>
        <w:jc w:val="center"/>
        <w:rPr>
          <w:rFonts w:ascii="Times New Roman" w:hAnsi="Times New Roman"/>
          <w:sz w:val="28"/>
        </w:rPr>
      </w:pPr>
      <w:r>
        <w:rPr>
          <w:rFonts w:ascii="Times New Roman" w:hAnsi="Times New Roman"/>
          <w:sz w:val="28"/>
        </w:rPr>
      </w:r>
    </w:p>
    <w:p>
      <w:pPr>
        <w:pStyle w:val="Normal"/>
        <w:spacing w:lineRule="auto" w:line="240" w:before="0" w:after="0"/>
        <w:jc w:val="center"/>
        <w:rPr>
          <w:rFonts w:ascii="Times New Roman" w:hAnsi="Times New Roman"/>
          <w:sz w:val="28"/>
        </w:rPr>
      </w:pPr>
      <w:r>
        <w:rPr>
          <w:rFonts w:ascii="Times New Roman" w:hAnsi="Times New Roman"/>
          <w:sz w:val="28"/>
        </w:rPr>
      </w:r>
    </w:p>
    <w:p>
      <w:pPr>
        <w:pStyle w:val="Normal"/>
        <w:spacing w:lineRule="auto" w:line="240" w:before="0" w:after="0"/>
        <w:jc w:val="center"/>
        <w:rPr>
          <w:rFonts w:ascii="Times New Roman" w:hAnsi="Times New Roman"/>
          <w:sz w:val="28"/>
        </w:rPr>
      </w:pPr>
      <w:r>
        <w:rPr>
          <w:rFonts w:ascii="Times New Roman" w:hAnsi="Times New Roman"/>
          <w:sz w:val="28"/>
        </w:rPr>
      </w:r>
    </w:p>
    <w:p>
      <w:pPr>
        <w:pStyle w:val="Normal"/>
        <w:spacing w:lineRule="auto" w:line="240" w:before="0" w:after="0"/>
        <w:jc w:val="center"/>
        <w:rPr>
          <w:rFonts w:ascii="Times New Roman" w:hAnsi="Times New Roman"/>
          <w:sz w:val="28"/>
        </w:rPr>
      </w:pPr>
      <w:r>
        <w:rPr>
          <w:rFonts w:ascii="Times New Roman" w:hAnsi="Times New Roman"/>
          <w:sz w:val="28"/>
        </w:rPr>
      </w:r>
      <w:r>
        <w:br w:type="page"/>
      </w:r>
    </w:p>
    <w:tbl>
      <w:tblPr>
        <w:tblW w:w="9637" w:type="dxa"/>
        <w:jc w:val="left"/>
        <w:tblInd w:w="0" w:type="dxa"/>
        <w:tblLayout w:type="fixed"/>
        <w:tblCellMar>
          <w:top w:w="55" w:type="dxa"/>
          <w:left w:w="55" w:type="dxa"/>
          <w:bottom w:w="55" w:type="dxa"/>
          <w:right w:w="55" w:type="dxa"/>
        </w:tblCellMar>
      </w:tblPr>
      <w:tblGrid>
        <w:gridCol w:w="4815"/>
        <w:gridCol w:w="4821"/>
      </w:tblGrid>
      <w:tr>
        <w:trPr/>
        <w:tc>
          <w:tcPr>
            <w:tcW w:w="4815" w:type="dxa"/>
            <w:tcBorders/>
          </w:tcPr>
          <w:p>
            <w:pPr>
              <w:pStyle w:val="115"/>
              <w:pageBreakBefore/>
              <w:spacing w:before="0" w:after="160"/>
              <w:rPr>
                <w:rFonts w:ascii="Times New Roman" w:hAnsi="Times New Roman"/>
                <w:sz w:val="28"/>
              </w:rPr>
            </w:pPr>
            <w:r>
              <w:rPr>
                <w:rFonts w:ascii="Times New Roman" w:hAnsi="Times New Roman"/>
                <w:sz w:val="28"/>
              </w:rPr>
            </w:r>
          </w:p>
        </w:tc>
        <w:tc>
          <w:tcPr>
            <w:tcW w:w="4821" w:type="dxa"/>
            <w:tcBorders/>
          </w:tcPr>
          <w:p>
            <w:pPr>
              <w:pStyle w:val="115"/>
              <w:spacing w:lineRule="auto" w:line="240" w:before="0" w:after="160"/>
              <w:rPr>
                <w:rFonts w:ascii="Times New Roman" w:hAnsi="Times New Roman"/>
                <w:sz w:val="28"/>
              </w:rPr>
            </w:pPr>
            <w:r>
              <w:rPr>
                <w:rFonts w:ascii="Times New Roman" w:hAnsi="Times New Roman"/>
                <w:sz w:val="28"/>
              </w:rPr>
              <w:t xml:space="preserve">Приложение к Порядку </w:t>
            </w:r>
            <w:r>
              <w:rPr>
                <w:rFonts w:ascii="Times New Roman" w:hAnsi="Times New Roman"/>
                <w:b w:val="false"/>
                <w:sz w:val="28"/>
              </w:rPr>
              <w:t>расчета предельно допустимой рекреационной емкости особо охраняемых природных территорий регионального значения при осуществлении на их территориях туризма</w:t>
            </w:r>
          </w:p>
        </w:tc>
      </w:tr>
    </w:tbl>
    <w:p>
      <w:pPr>
        <w:pStyle w:val="Normal"/>
        <w:spacing w:lineRule="auto" w:line="240" w:before="0" w:after="0"/>
        <w:jc w:val="center"/>
        <w:rPr>
          <w:rFonts w:ascii="Times New Roman" w:hAnsi="Times New Roman"/>
          <w:sz w:val="28"/>
        </w:rPr>
      </w:pPr>
      <w:r>
        <w:rPr>
          <w:rFonts w:ascii="Times New Roman" w:hAnsi="Times New Roman"/>
          <w:sz w:val="28"/>
        </w:rPr>
      </w:r>
    </w:p>
    <w:p>
      <w:pPr>
        <w:pStyle w:val="Normal"/>
        <w:spacing w:lineRule="auto" w:line="240" w:before="0" w:after="0"/>
        <w:jc w:val="center"/>
        <w:rPr>
          <w:rFonts w:ascii="Times New Roman" w:hAnsi="Times New Roman"/>
          <w:sz w:val="28"/>
        </w:rPr>
      </w:pPr>
      <w:r>
        <w:rPr>
          <w:rFonts w:ascii="Times New Roman" w:hAnsi="Times New Roman"/>
          <w:sz w:val="28"/>
        </w:rPr>
        <w:t xml:space="preserve">Методика </w:t>
      </w:r>
    </w:p>
    <w:p>
      <w:pPr>
        <w:pStyle w:val="Normal"/>
        <w:spacing w:lineRule="auto" w:line="240" w:before="0" w:after="0"/>
        <w:jc w:val="center"/>
        <w:rPr>
          <w:rFonts w:ascii="Times New Roman" w:hAnsi="Times New Roman"/>
          <w:sz w:val="28"/>
        </w:rPr>
      </w:pPr>
      <w:r>
        <w:rPr>
          <w:rFonts w:ascii="Times New Roman" w:hAnsi="Times New Roman"/>
          <w:sz w:val="28"/>
        </w:rPr>
        <w:t xml:space="preserve">расчетов коэффициентов </w:t>
      </w:r>
      <w:r>
        <w:rPr>
          <w:rFonts w:ascii="Times New Roman" w:hAnsi="Times New Roman"/>
          <w:strike w:val="false"/>
          <w:dstrike w:val="false"/>
          <w:sz w:val="28"/>
        </w:rPr>
        <w:t xml:space="preserve">управленческой емкости, поправочных коэффициентов лимитирующих факторов развития туризма экологического, социального, социально-экономического и социокультурного характера </w:t>
      </w:r>
    </w:p>
    <w:p>
      <w:pPr>
        <w:pStyle w:val="Normal"/>
        <w:spacing w:lineRule="auto" w:line="240" w:before="0" w:after="0"/>
        <w:jc w:val="center"/>
        <w:rPr>
          <w:rFonts w:ascii="Times New Roman" w:hAnsi="Times New Roman"/>
          <w:sz w:val="28"/>
        </w:rPr>
      </w:pPr>
      <w:r>
        <w:rPr>
          <w:rFonts w:ascii="Times New Roman" w:hAnsi="Times New Roman"/>
          <w:sz w:val="28"/>
        </w:rPr>
      </w:r>
    </w:p>
    <w:p>
      <w:pPr>
        <w:pStyle w:val="Normal"/>
        <w:spacing w:lineRule="auto" w:line="240" w:before="0" w:after="0"/>
        <w:jc w:val="center"/>
        <w:rPr>
          <w:b w:val="false"/>
          <w:bCs w:val="false"/>
        </w:rPr>
      </w:pPr>
      <w:r>
        <w:rPr>
          <w:rFonts w:ascii="Times New Roman" w:hAnsi="Times New Roman"/>
          <w:b w:val="false"/>
          <w:bCs w:val="false"/>
          <w:sz w:val="28"/>
        </w:rPr>
        <w:t xml:space="preserve">1. Методика расчета коэффициентов </w:t>
      </w:r>
      <w:r>
        <w:rPr>
          <w:rFonts w:ascii="Times New Roman" w:hAnsi="Times New Roman"/>
          <w:b w:val="false"/>
          <w:bCs w:val="false"/>
          <w:strike w:val="false"/>
          <w:dstrike w:val="false"/>
          <w:sz w:val="28"/>
        </w:rPr>
        <w:t xml:space="preserve">управленческой емкости </w:t>
      </w:r>
    </w:p>
    <w:p>
      <w:pPr>
        <w:pStyle w:val="Normal"/>
        <w:spacing w:lineRule="auto" w:line="240" w:before="0" w:after="0"/>
        <w:jc w:val="center"/>
        <w:rPr>
          <w:rFonts w:ascii="Times New Roman" w:hAnsi="Times New Roman"/>
          <w:sz w:val="28"/>
        </w:rPr>
      </w:pPr>
      <w:r>
        <w:rPr>
          <w:rFonts w:ascii="Times New Roman" w:hAnsi="Times New Roman"/>
          <w:sz w:val="28"/>
        </w:rPr>
      </w:r>
    </w:p>
    <w:p>
      <w:pPr>
        <w:pStyle w:val="Normal"/>
        <w:spacing w:lineRule="auto" w:line="240" w:before="0" w:after="0"/>
        <w:ind w:firstLine="709" w:left="0" w:right="0"/>
        <w:jc w:val="both"/>
        <w:rPr>
          <w:sz w:val="28"/>
        </w:rPr>
      </w:pPr>
      <w:r>
        <w:rPr>
          <w:rFonts w:ascii="Times New Roman" w:hAnsi="Times New Roman"/>
          <w:sz w:val="28"/>
        </w:rPr>
        <w:t xml:space="preserve">1. </w:t>
      </w:r>
      <w:r>
        <w:rPr>
          <w:rFonts w:ascii="Times New Roman" w:hAnsi="Times New Roman"/>
          <w:strike w:val="false"/>
          <w:dstrike w:val="false"/>
          <w:sz w:val="28"/>
        </w:rPr>
        <w:t>Коэффициент управленческой емкости (МС) рассчитывается по формуле:</w:t>
      </w:r>
    </w:p>
    <w:p>
      <w:pPr>
        <w:pStyle w:val="ConsPlusNormal11"/>
        <w:spacing w:lineRule="auto" w:line="240" w:before="0" w:after="0"/>
        <w:jc w:val="center"/>
        <w:rPr>
          <w:sz w:val="28"/>
        </w:rPr>
      </w:pPr>
      <w:r>
        <w:rPr/>
        <w:drawing>
          <wp:inline distT="0" distB="0" distL="0" distR="0">
            <wp:extent cx="1417320" cy="274320"/>
            <wp:effectExtent l="0" t="0" r="0" b="0"/>
            <wp:docPr id="2"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descr=""/>
                    <pic:cNvPicPr>
                      <a:picLocks noChangeAspect="1" noChangeArrowheads="1"/>
                    </pic:cNvPicPr>
                  </pic:nvPicPr>
                  <pic:blipFill>
                    <a:blip r:embed="rId3"/>
                    <a:stretch>
                      <a:fillRect/>
                    </a:stretch>
                  </pic:blipFill>
                  <pic:spPr bwMode="auto">
                    <a:xfrm>
                      <a:off x="0" y="0"/>
                      <a:ext cx="1417320" cy="274320"/>
                    </a:xfrm>
                    <a:prstGeom prst="rect">
                      <a:avLst/>
                    </a:prstGeom>
                  </pic:spPr>
                </pic:pic>
              </a:graphicData>
            </a:graphic>
          </wp:inline>
        </w:drawing>
      </w:r>
    </w:p>
    <w:p>
      <w:pPr>
        <w:pStyle w:val="ConsPlusNormal11"/>
        <w:spacing w:lineRule="auto" w:line="240" w:before="0" w:after="0"/>
        <w:ind w:firstLine="540" w:left="0" w:right="0"/>
        <w:jc w:val="both"/>
        <w:rPr>
          <w:sz w:val="28"/>
        </w:rPr>
      </w:pPr>
      <w:r>
        <w:rPr>
          <w:sz w:val="28"/>
        </w:rPr>
        <w:t>где:</w:t>
      </w:r>
    </w:p>
    <w:p>
      <w:pPr>
        <w:pStyle w:val="ConsPlusNormal11"/>
        <w:spacing w:lineRule="auto" w:line="240" w:before="0" w:after="0"/>
        <w:ind w:firstLine="540" w:left="0" w:right="0"/>
        <w:jc w:val="both"/>
        <w:rPr>
          <w:sz w:val="28"/>
        </w:rPr>
      </w:pPr>
      <w:r>
        <w:rPr>
          <w:sz w:val="28"/>
        </w:rPr>
        <w:t>МР</w:t>
      </w:r>
      <w:r>
        <w:rPr>
          <w:sz w:val="28"/>
          <w:vertAlign w:val="subscript"/>
        </w:rPr>
        <w:t>Ч</w:t>
      </w:r>
      <w:r>
        <w:rPr>
          <w:sz w:val="28"/>
        </w:rPr>
        <w:t xml:space="preserve"> </w:t>
      </w:r>
      <w:r>
        <w:rPr>
          <w:b w:val="false"/>
          <w:sz w:val="28"/>
          <w:shd w:fill="auto" w:val="clear"/>
        </w:rPr>
        <w:t>–</w:t>
      </w:r>
      <w:r>
        <w:rPr>
          <w:sz w:val="28"/>
        </w:rPr>
        <w:t xml:space="preserve"> управленческий параметр для оценки достаточности человеческих ресурсов, в долях от единицы;</w:t>
      </w:r>
    </w:p>
    <w:p>
      <w:pPr>
        <w:pStyle w:val="ConsPlusNormal11"/>
        <w:spacing w:lineRule="auto" w:line="240" w:before="0" w:after="0"/>
        <w:ind w:firstLine="540" w:left="0" w:right="0"/>
        <w:jc w:val="both"/>
        <w:rPr>
          <w:sz w:val="28"/>
        </w:rPr>
      </w:pPr>
      <w:r>
        <w:rPr>
          <w:strike w:val="false"/>
          <w:dstrike w:val="false"/>
          <w:sz w:val="28"/>
        </w:rPr>
        <w:t>МР</w:t>
      </w:r>
      <w:r>
        <w:rPr>
          <w:strike w:val="false"/>
          <w:dstrike w:val="false"/>
          <w:sz w:val="28"/>
          <w:vertAlign w:val="subscript"/>
        </w:rPr>
        <w:t>И</w:t>
      </w:r>
      <w:r>
        <w:rPr>
          <w:strike w:val="false"/>
          <w:dstrike w:val="false"/>
          <w:sz w:val="28"/>
        </w:rPr>
        <w:t xml:space="preserve"> </w:t>
      </w:r>
      <w:r>
        <w:rPr>
          <w:b w:val="false"/>
          <w:strike w:val="false"/>
          <w:dstrike w:val="false"/>
          <w:sz w:val="28"/>
          <w:shd w:fill="auto" w:val="clear"/>
        </w:rPr>
        <w:t>–</w:t>
      </w:r>
      <w:r>
        <w:rPr>
          <w:strike w:val="false"/>
          <w:dstrike w:val="false"/>
          <w:sz w:val="28"/>
        </w:rPr>
        <w:t xml:space="preserve"> управленческий параметр для оценки достаточности объектов инфраструктуры для обеспечения рекреационной деятельности, в долях от единицы.</w:t>
      </w:r>
    </w:p>
    <w:p>
      <w:pPr>
        <w:pStyle w:val="ConsPlusNormal11"/>
        <w:spacing w:lineRule="auto" w:line="240" w:before="0" w:after="0"/>
        <w:ind w:firstLine="540" w:left="0" w:right="0"/>
        <w:jc w:val="both"/>
        <w:rPr>
          <w:strike w:val="false"/>
          <w:dstrike w:val="false"/>
          <w:sz w:val="28"/>
        </w:rPr>
      </w:pPr>
      <w:r>
        <w:rPr>
          <w:strike w:val="false"/>
          <w:dstrike w:val="false"/>
          <w:sz w:val="28"/>
        </w:rPr>
        <w:t>2. Управленческий параметр для оценки достаточности человеческих ресурсов (МР</w:t>
      </w:r>
      <w:r>
        <w:rPr>
          <w:strike w:val="false"/>
          <w:dstrike w:val="false"/>
          <w:sz w:val="28"/>
          <w:vertAlign w:val="subscript"/>
        </w:rPr>
        <w:t>Ч</w:t>
      </w:r>
      <w:r>
        <w:rPr>
          <w:strike w:val="false"/>
          <w:dstrike w:val="false"/>
          <w:sz w:val="28"/>
        </w:rPr>
        <w:t>) рассчитывается по формуле:</w:t>
      </w:r>
    </w:p>
    <w:p>
      <w:pPr>
        <w:pStyle w:val="ConsPlusNormal11"/>
        <w:spacing w:lineRule="auto" w:line="240" w:before="0" w:after="0"/>
        <w:jc w:val="both"/>
        <w:rPr>
          <w:sz w:val="28"/>
        </w:rPr>
      </w:pPr>
      <w:r>
        <w:rPr>
          <w:sz w:val="28"/>
        </w:rPr>
      </w:r>
    </w:p>
    <w:p>
      <w:pPr>
        <w:pStyle w:val="ConsPlusNormal11"/>
        <w:spacing w:lineRule="auto" w:line="240" w:before="0" w:after="0"/>
        <w:jc w:val="center"/>
        <w:rPr>
          <w:sz w:val="28"/>
        </w:rPr>
      </w:pPr>
      <w:r>
        <w:rPr/>
        <w:drawing>
          <wp:inline distT="0" distB="0" distL="0" distR="0">
            <wp:extent cx="1188720" cy="514350"/>
            <wp:effectExtent l="0" t="0" r="0" b="0"/>
            <wp:docPr id="3" name="Pictur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6" descr=""/>
                    <pic:cNvPicPr>
                      <a:picLocks noChangeAspect="1" noChangeArrowheads="1"/>
                    </pic:cNvPicPr>
                  </pic:nvPicPr>
                  <pic:blipFill>
                    <a:blip r:embed="rId4"/>
                    <a:stretch>
                      <a:fillRect/>
                    </a:stretch>
                  </pic:blipFill>
                  <pic:spPr bwMode="auto">
                    <a:xfrm>
                      <a:off x="0" y="0"/>
                      <a:ext cx="1188720" cy="514350"/>
                    </a:xfrm>
                    <a:prstGeom prst="rect">
                      <a:avLst/>
                    </a:prstGeom>
                  </pic:spPr>
                </pic:pic>
              </a:graphicData>
            </a:graphic>
          </wp:inline>
        </w:drawing>
      </w:r>
    </w:p>
    <w:p>
      <w:pPr>
        <w:pStyle w:val="ConsPlusNormal11"/>
        <w:spacing w:lineRule="auto" w:line="240" w:before="0" w:after="0"/>
        <w:ind w:firstLine="540" w:left="0" w:right="0"/>
        <w:jc w:val="both"/>
        <w:rPr>
          <w:sz w:val="28"/>
        </w:rPr>
      </w:pPr>
      <w:r>
        <w:rPr>
          <w:sz w:val="28"/>
        </w:rPr>
        <w:t>где:</w:t>
      </w:r>
    </w:p>
    <w:p>
      <w:pPr>
        <w:pStyle w:val="ConsPlusNormal11"/>
        <w:spacing w:lineRule="auto" w:line="240" w:before="0" w:after="0"/>
        <w:ind w:firstLine="540" w:left="0" w:right="0"/>
        <w:jc w:val="both"/>
        <w:rPr>
          <w:sz w:val="28"/>
        </w:rPr>
      </w:pPr>
      <w:r>
        <w:rPr>
          <w:sz w:val="28"/>
        </w:rPr>
        <w:t>N</w:t>
      </w:r>
      <w:r>
        <w:rPr>
          <w:sz w:val="28"/>
          <w:vertAlign w:val="subscript"/>
        </w:rPr>
        <w:t>ЧФАКТ</w:t>
      </w:r>
      <w:r>
        <w:rPr>
          <w:sz w:val="28"/>
          <w:shd w:fill="auto" w:val="clear"/>
        </w:rPr>
        <w:t xml:space="preserve"> </w:t>
      </w:r>
      <w:r>
        <w:rPr>
          <w:b w:val="false"/>
          <w:sz w:val="28"/>
          <w:shd w:fill="auto" w:val="clear"/>
        </w:rPr>
        <w:t>–</w:t>
      </w:r>
      <w:r>
        <w:rPr>
          <w:sz w:val="28"/>
          <w:shd w:fill="auto" w:val="clear"/>
        </w:rPr>
        <w:t xml:space="preserve"> фа</w:t>
      </w:r>
      <w:r>
        <w:rPr>
          <w:sz w:val="28"/>
        </w:rPr>
        <w:t>ктическое количество имеющихся человеческих ресурсов для обеспечения основной деятельности природоохранного учреждения, в единицах на 31 декабря года, предшествующего году проведения расчета предельно допустимой рекреационной емкости ООПТ, в единицах (за единицу принимается одна занятая штатная единица в рамках организационно-штатной структуры природоохранного учреждения);</w:t>
      </w:r>
    </w:p>
    <w:p>
      <w:pPr>
        <w:pStyle w:val="ConsPlusNormal11"/>
        <w:spacing w:lineRule="auto" w:line="240" w:before="0" w:after="0"/>
        <w:ind w:firstLine="540" w:left="0" w:right="0"/>
        <w:jc w:val="both"/>
        <w:rPr>
          <w:sz w:val="28"/>
        </w:rPr>
      </w:pPr>
      <w:r>
        <w:rPr>
          <w:sz w:val="28"/>
        </w:rPr>
        <w:t>N</w:t>
      </w:r>
      <w:r>
        <w:rPr>
          <w:sz w:val="28"/>
          <w:vertAlign w:val="subscript"/>
        </w:rPr>
        <w:t>ЧШТАТ</w:t>
      </w:r>
      <w:r>
        <w:rPr>
          <w:sz w:val="28"/>
        </w:rPr>
        <w:t xml:space="preserve"> </w:t>
      </w:r>
      <w:r>
        <w:rPr>
          <w:b w:val="false"/>
          <w:sz w:val="28"/>
          <w:shd w:fill="auto" w:val="clear"/>
        </w:rPr>
        <w:t>–</w:t>
      </w:r>
      <w:r>
        <w:rPr>
          <w:sz w:val="28"/>
          <w:shd w:fill="auto" w:val="clear"/>
        </w:rPr>
        <w:t xml:space="preserve"> </w:t>
      </w:r>
      <w:r>
        <w:rPr>
          <w:sz w:val="28"/>
        </w:rPr>
        <w:t xml:space="preserve"> количество человеческих ресурсов для обеспечения основной деятельности, предусмотренное организационно-штатной структурой природоохранного учреждения.</w:t>
      </w:r>
    </w:p>
    <w:p>
      <w:pPr>
        <w:pStyle w:val="ConsPlusNormal11"/>
        <w:spacing w:lineRule="auto" w:line="240" w:before="0" w:after="0"/>
        <w:ind w:firstLine="540" w:left="0" w:right="0"/>
        <w:jc w:val="both"/>
        <w:rPr>
          <w:sz w:val="28"/>
        </w:rPr>
      </w:pPr>
      <w:r>
        <w:rPr>
          <w:sz w:val="28"/>
        </w:rPr>
        <w:t>3. Для ООПТ регионального значения, со дня создания которых прошло меньше года, управленческий параметр для оценки достаточности человеческих ресурсов применяется равным 1.</w:t>
      </w:r>
    </w:p>
    <w:p>
      <w:pPr>
        <w:pStyle w:val="Normal"/>
        <w:spacing w:lineRule="auto" w:line="240" w:before="0" w:after="0"/>
        <w:ind w:firstLine="709" w:left="0" w:right="0"/>
        <w:jc w:val="both"/>
        <w:rPr>
          <w:sz w:val="28"/>
        </w:rPr>
      </w:pPr>
      <w:r>
        <w:rPr>
          <w:rFonts w:ascii="Times New Roman" w:hAnsi="Times New Roman"/>
          <w:sz w:val="28"/>
        </w:rPr>
        <w:t xml:space="preserve">4. </w:t>
      </w:r>
      <w:r>
        <w:rPr>
          <w:rFonts w:ascii="Times New Roman" w:hAnsi="Times New Roman"/>
          <w:strike w:val="false"/>
          <w:dstrike w:val="false"/>
          <w:sz w:val="28"/>
        </w:rPr>
        <w:t>Управленческий параметр для оценки достаточности объектов инфраструктуры для обеспечения рекреационной деятельности на ООПТ (МР</w:t>
      </w:r>
      <w:r>
        <w:rPr>
          <w:rFonts w:ascii="Times New Roman" w:hAnsi="Times New Roman"/>
          <w:strike w:val="false"/>
          <w:dstrike w:val="false"/>
          <w:sz w:val="28"/>
          <w:vertAlign w:val="subscript"/>
        </w:rPr>
        <w:t>И</w:t>
      </w:r>
      <w:r>
        <w:rPr>
          <w:rFonts w:ascii="Times New Roman" w:hAnsi="Times New Roman"/>
          <w:strike w:val="false"/>
          <w:dstrike w:val="false"/>
          <w:sz w:val="28"/>
        </w:rPr>
        <w:t>) рассчитывается по формуле:</w:t>
      </w:r>
    </w:p>
    <w:p>
      <w:pPr>
        <w:pStyle w:val="ConsPlusNormal11"/>
        <w:spacing w:lineRule="auto" w:line="240" w:before="0" w:after="0"/>
        <w:jc w:val="both"/>
        <w:rPr>
          <w:sz w:val="28"/>
        </w:rPr>
      </w:pPr>
      <w:r>
        <w:rPr>
          <w:sz w:val="28"/>
        </w:rPr>
      </w:r>
    </w:p>
    <w:p>
      <w:pPr>
        <w:pStyle w:val="ConsPlusNormal11"/>
        <w:spacing w:lineRule="auto" w:line="240" w:before="0" w:after="0"/>
        <w:jc w:val="center"/>
        <w:rPr>
          <w:sz w:val="28"/>
        </w:rPr>
      </w:pPr>
      <w:r>
        <w:rPr/>
        <w:drawing>
          <wp:inline distT="0" distB="0" distL="0" distR="0">
            <wp:extent cx="1680210" cy="537210"/>
            <wp:effectExtent l="0" t="0" r="0" b="0"/>
            <wp:docPr id="4" name="Picture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8" descr=""/>
                    <pic:cNvPicPr>
                      <a:picLocks noChangeAspect="1" noChangeArrowheads="1"/>
                    </pic:cNvPicPr>
                  </pic:nvPicPr>
                  <pic:blipFill>
                    <a:blip r:embed="rId5"/>
                    <a:stretch>
                      <a:fillRect/>
                    </a:stretch>
                  </pic:blipFill>
                  <pic:spPr bwMode="auto">
                    <a:xfrm>
                      <a:off x="0" y="0"/>
                      <a:ext cx="1680210" cy="537210"/>
                    </a:xfrm>
                    <a:prstGeom prst="rect">
                      <a:avLst/>
                    </a:prstGeom>
                  </pic:spPr>
                </pic:pic>
              </a:graphicData>
            </a:graphic>
          </wp:inline>
        </w:drawing>
      </w:r>
    </w:p>
    <w:p>
      <w:pPr>
        <w:pStyle w:val="ConsPlusNormal11"/>
        <w:spacing w:lineRule="auto" w:line="240" w:before="0" w:after="0"/>
        <w:jc w:val="both"/>
        <w:rPr>
          <w:sz w:val="28"/>
        </w:rPr>
      </w:pPr>
      <w:r>
        <w:rPr>
          <w:sz w:val="28"/>
        </w:rPr>
      </w:r>
    </w:p>
    <w:p>
      <w:pPr>
        <w:pStyle w:val="ConsPlusNormal11"/>
        <w:spacing w:lineRule="auto" w:line="240" w:before="0" w:after="0"/>
        <w:ind w:firstLine="540" w:left="0" w:right="0"/>
        <w:jc w:val="both"/>
        <w:rPr>
          <w:sz w:val="28"/>
        </w:rPr>
      </w:pPr>
      <w:r>
        <w:rPr>
          <w:sz w:val="28"/>
        </w:rPr>
        <w:t>где:</w:t>
      </w:r>
    </w:p>
    <w:p>
      <w:pPr>
        <w:pStyle w:val="ConsPlusNormal11"/>
        <w:spacing w:lineRule="auto" w:line="240" w:before="0" w:after="0"/>
        <w:ind w:firstLine="540" w:left="0" w:right="0"/>
        <w:jc w:val="both"/>
        <w:rPr>
          <w:sz w:val="28"/>
        </w:rPr>
      </w:pPr>
      <w:r>
        <w:rPr>
          <w:sz w:val="28"/>
        </w:rPr>
        <w:t>N</w:t>
      </w:r>
      <w:r>
        <w:rPr>
          <w:sz w:val="28"/>
          <w:vertAlign w:val="subscript"/>
        </w:rPr>
        <w:t>Иreal</w:t>
      </w:r>
      <w:r>
        <w:rPr>
          <w:sz w:val="28"/>
        </w:rPr>
        <w:t xml:space="preserve"> </w:t>
      </w:r>
      <w:r>
        <w:rPr>
          <w:b w:val="false"/>
          <w:sz w:val="28"/>
          <w:shd w:fill="auto" w:val="clear"/>
        </w:rPr>
        <w:t>–</w:t>
      </w:r>
      <w:r>
        <w:rPr>
          <w:sz w:val="28"/>
          <w:shd w:fill="auto" w:val="clear"/>
        </w:rPr>
        <w:t xml:space="preserve"> </w:t>
      </w:r>
      <w:r>
        <w:rPr>
          <w:sz w:val="28"/>
        </w:rPr>
        <w:t xml:space="preserve"> фактическое количество имеющихся на ООПТ объектов инфраструктуры для обеспечения рекреационной деятельности, в единицах;</w:t>
      </w:r>
    </w:p>
    <w:p>
      <w:pPr>
        <w:pStyle w:val="ConsPlusNormal11"/>
        <w:spacing w:lineRule="auto" w:line="240" w:before="0" w:after="0"/>
        <w:ind w:firstLine="540" w:left="0" w:right="0"/>
        <w:jc w:val="both"/>
        <w:rPr>
          <w:sz w:val="28"/>
        </w:rPr>
      </w:pPr>
      <w:r>
        <w:rPr>
          <w:sz w:val="28"/>
        </w:rPr>
        <w:t>N</w:t>
      </w:r>
      <w:r>
        <w:rPr>
          <w:sz w:val="28"/>
          <w:vertAlign w:val="subscript"/>
        </w:rPr>
        <w:t>Иplan</w:t>
      </w:r>
      <w:r>
        <w:rPr>
          <w:sz w:val="28"/>
        </w:rPr>
        <w:t xml:space="preserve"> </w:t>
      </w:r>
      <w:r>
        <w:rPr>
          <w:b w:val="false"/>
          <w:sz w:val="28"/>
          <w:shd w:fill="auto" w:val="clear"/>
        </w:rPr>
        <w:t>–</w:t>
      </w:r>
      <w:r>
        <w:rPr>
          <w:sz w:val="28"/>
          <w:shd w:fill="auto" w:val="clear"/>
        </w:rPr>
        <w:t xml:space="preserve"> </w:t>
      </w:r>
      <w:r>
        <w:rPr>
          <w:sz w:val="28"/>
        </w:rPr>
        <w:t xml:space="preserve"> планируемое количество объектов инфраструктуры, необходимое для обеспечения рекреационной деятельности на ООПТ, в единицах.</w:t>
      </w:r>
    </w:p>
    <w:p>
      <w:pPr>
        <w:pStyle w:val="ConsPlusNormal11"/>
        <w:spacing w:lineRule="auto" w:line="240" w:before="0" w:after="0"/>
        <w:ind w:firstLine="540" w:left="0" w:right="0"/>
        <w:jc w:val="both"/>
        <w:rPr>
          <w:sz w:val="28"/>
        </w:rPr>
      </w:pPr>
      <w:r>
        <w:rPr>
          <w:sz w:val="28"/>
        </w:rPr>
        <w:t>5. Расчет фактического количества имеющихся на ООПТ объектов инфраструктуры для обеспечения туристской деятельности (N</w:t>
      </w:r>
      <w:r>
        <w:rPr>
          <w:sz w:val="28"/>
          <w:vertAlign w:val="subscript"/>
        </w:rPr>
        <w:t>Иreal</w:t>
      </w:r>
      <w:r>
        <w:rPr>
          <w:sz w:val="28"/>
        </w:rPr>
        <w:t>) осуществляется по формуле:</w:t>
      </w:r>
    </w:p>
    <w:p>
      <w:pPr>
        <w:pStyle w:val="ConsPlusNormal11"/>
        <w:spacing w:lineRule="auto" w:line="240" w:before="0" w:after="0"/>
        <w:jc w:val="both"/>
        <w:rPr>
          <w:sz w:val="28"/>
        </w:rPr>
      </w:pPr>
      <w:r>
        <w:rPr>
          <w:sz w:val="28"/>
        </w:rPr>
      </w:r>
    </w:p>
    <w:p>
      <w:pPr>
        <w:pStyle w:val="ConsPlusNormal11"/>
        <w:spacing w:lineRule="auto" w:line="240" w:before="0" w:after="0"/>
        <w:jc w:val="center"/>
        <w:rPr>
          <w:sz w:val="28"/>
        </w:rPr>
      </w:pPr>
      <w:r>
        <w:rPr/>
        <w:drawing>
          <wp:inline distT="0" distB="0" distL="0" distR="0">
            <wp:extent cx="1325880" cy="308610"/>
            <wp:effectExtent l="0" t="0" r="0" b="0"/>
            <wp:docPr id="5" name="Picture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0" descr=""/>
                    <pic:cNvPicPr>
                      <a:picLocks noChangeAspect="1" noChangeArrowheads="1"/>
                    </pic:cNvPicPr>
                  </pic:nvPicPr>
                  <pic:blipFill>
                    <a:blip r:embed="rId6"/>
                    <a:stretch>
                      <a:fillRect/>
                    </a:stretch>
                  </pic:blipFill>
                  <pic:spPr bwMode="auto">
                    <a:xfrm>
                      <a:off x="0" y="0"/>
                      <a:ext cx="1325880" cy="308610"/>
                    </a:xfrm>
                    <a:prstGeom prst="rect">
                      <a:avLst/>
                    </a:prstGeom>
                  </pic:spPr>
                </pic:pic>
              </a:graphicData>
            </a:graphic>
          </wp:inline>
        </w:drawing>
      </w:r>
    </w:p>
    <w:p>
      <w:pPr>
        <w:pStyle w:val="ConsPlusNormal11"/>
        <w:spacing w:lineRule="auto" w:line="240" w:before="0" w:after="0"/>
        <w:ind w:firstLine="540" w:left="0" w:right="0"/>
        <w:jc w:val="both"/>
        <w:rPr>
          <w:sz w:val="28"/>
        </w:rPr>
      </w:pPr>
      <w:r>
        <w:rPr>
          <w:sz w:val="28"/>
        </w:rPr>
        <w:t>где:</w:t>
      </w:r>
    </w:p>
    <w:p>
      <w:pPr>
        <w:pStyle w:val="ConsPlusNormal11"/>
        <w:spacing w:lineRule="auto" w:line="240" w:before="0" w:after="0"/>
        <w:ind w:firstLine="540" w:left="0" w:right="0"/>
        <w:jc w:val="both"/>
        <w:rPr>
          <w:sz w:val="28"/>
        </w:rPr>
      </w:pPr>
      <w:r>
        <w:rPr>
          <w:sz w:val="28"/>
        </w:rPr>
        <w:t>N</w:t>
      </w:r>
      <w:r>
        <w:rPr>
          <w:sz w:val="28"/>
          <w:vertAlign w:val="subscript"/>
        </w:rPr>
        <w:t>real</w:t>
      </w:r>
      <w:r>
        <w:rPr>
          <w:sz w:val="28"/>
        </w:rPr>
        <w:t xml:space="preserve"> </w:t>
      </w:r>
      <w:r>
        <w:rPr>
          <w:b w:val="false"/>
          <w:sz w:val="28"/>
          <w:shd w:fill="auto" w:val="clear"/>
        </w:rPr>
        <w:t>–</w:t>
      </w:r>
      <w:r>
        <w:rPr>
          <w:sz w:val="28"/>
          <w:shd w:fill="auto" w:val="clear"/>
        </w:rPr>
        <w:t xml:space="preserve"> </w:t>
      </w:r>
      <w:r>
        <w:rPr>
          <w:sz w:val="28"/>
        </w:rPr>
        <w:t xml:space="preserve"> суммарное количество объектов инфраструктуры, имеющихся на ООПТ, использующихся для обеспечения рекреационной деятельности на ООПТ, на 31 декабря года, предшествующего году проведения расчета предельно допустимой рекреационной емкости, в единицах (за единицу принимается один объект инфраструктуры, необходимый для обеспечения рекреационной деятельности на ООПТ).</w:t>
      </w:r>
    </w:p>
    <w:p>
      <w:pPr>
        <w:pStyle w:val="ConsPlusNormal11"/>
        <w:spacing w:lineRule="auto" w:line="240" w:before="0" w:after="0"/>
        <w:ind w:firstLine="540" w:left="0" w:right="0"/>
        <w:jc w:val="both"/>
        <w:rPr>
          <w:sz w:val="28"/>
        </w:rPr>
      </w:pPr>
      <w:r>
        <w:rPr>
          <w:sz w:val="28"/>
        </w:rPr>
        <w:t>6. Расчет планируемого количества объектов инфраструктуры, необходимого для обеспечения рекреационной деятельности на ООПТ (N</w:t>
      </w:r>
      <w:r>
        <w:rPr>
          <w:sz w:val="28"/>
          <w:vertAlign w:val="subscript"/>
        </w:rPr>
        <w:t>Иplan</w:t>
      </w:r>
      <w:r>
        <w:rPr>
          <w:sz w:val="28"/>
        </w:rPr>
        <w:t>), осуществляется по формуле:</w:t>
      </w:r>
    </w:p>
    <w:p>
      <w:pPr>
        <w:pStyle w:val="ConsPlusNormal11"/>
        <w:spacing w:lineRule="auto" w:line="240" w:before="0" w:after="0"/>
        <w:jc w:val="both"/>
        <w:rPr>
          <w:sz w:val="28"/>
        </w:rPr>
      </w:pPr>
      <w:r>
        <w:rPr>
          <w:sz w:val="28"/>
        </w:rPr>
      </w:r>
    </w:p>
    <w:p>
      <w:pPr>
        <w:pStyle w:val="ConsPlusNormal11"/>
        <w:spacing w:lineRule="auto" w:line="240" w:before="0" w:after="0"/>
        <w:jc w:val="center"/>
        <w:rPr>
          <w:sz w:val="28"/>
        </w:rPr>
      </w:pPr>
      <w:r>
        <w:rPr/>
        <w:drawing>
          <wp:inline distT="0" distB="0" distL="0" distR="0">
            <wp:extent cx="1360170" cy="308610"/>
            <wp:effectExtent l="0" t="0" r="0" b="0"/>
            <wp:docPr id="6" name="Pictur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2" descr=""/>
                    <pic:cNvPicPr>
                      <a:picLocks noChangeAspect="1" noChangeArrowheads="1"/>
                    </pic:cNvPicPr>
                  </pic:nvPicPr>
                  <pic:blipFill>
                    <a:blip r:embed="rId7"/>
                    <a:stretch>
                      <a:fillRect/>
                    </a:stretch>
                  </pic:blipFill>
                  <pic:spPr bwMode="auto">
                    <a:xfrm>
                      <a:off x="0" y="0"/>
                      <a:ext cx="1360170" cy="308610"/>
                    </a:xfrm>
                    <a:prstGeom prst="rect">
                      <a:avLst/>
                    </a:prstGeom>
                  </pic:spPr>
                </pic:pic>
              </a:graphicData>
            </a:graphic>
          </wp:inline>
        </w:drawing>
      </w:r>
    </w:p>
    <w:p>
      <w:pPr>
        <w:pStyle w:val="ConsPlusNormal11"/>
        <w:spacing w:lineRule="auto" w:line="240" w:before="0" w:after="0"/>
        <w:ind w:firstLine="540" w:left="0" w:right="0"/>
        <w:jc w:val="both"/>
        <w:rPr>
          <w:sz w:val="28"/>
        </w:rPr>
      </w:pPr>
      <w:r>
        <w:rPr>
          <w:sz w:val="28"/>
        </w:rPr>
        <w:t>где:</w:t>
      </w:r>
    </w:p>
    <w:p>
      <w:pPr>
        <w:pStyle w:val="ConsPlusNormal11"/>
        <w:spacing w:lineRule="auto" w:line="240" w:before="0" w:after="0"/>
        <w:ind w:firstLine="540" w:left="0" w:right="0"/>
        <w:jc w:val="both"/>
        <w:rPr>
          <w:sz w:val="28"/>
        </w:rPr>
      </w:pPr>
      <w:r>
        <w:rPr>
          <w:sz w:val="28"/>
        </w:rPr>
        <w:t>N</w:t>
      </w:r>
      <w:r>
        <w:rPr>
          <w:sz w:val="28"/>
          <w:vertAlign w:val="subscript"/>
        </w:rPr>
        <w:t>plan</w:t>
      </w:r>
      <w:r>
        <w:rPr>
          <w:sz w:val="28"/>
        </w:rPr>
        <w:t xml:space="preserve"> </w:t>
      </w:r>
      <w:r>
        <w:rPr>
          <w:b w:val="false"/>
          <w:sz w:val="28"/>
          <w:shd w:fill="auto" w:val="clear"/>
        </w:rPr>
        <w:t>–</w:t>
      </w:r>
      <w:r>
        <w:rPr>
          <w:sz w:val="28"/>
          <w:shd w:fill="auto" w:val="clear"/>
        </w:rPr>
        <w:t xml:space="preserve"> </w:t>
      </w:r>
      <w:r>
        <w:rPr>
          <w:sz w:val="28"/>
        </w:rPr>
        <w:t xml:space="preserve"> планируемое количество объектов инфраструктуры, необходимое в трехлетней перспективе для обеспечения рекреационной деятельности на ООПТ, в единицах (за единицу принимается один объект инфраструктуры, необходимый для обеспечения туристской деятельности на ООПТ).</w:t>
      </w:r>
    </w:p>
    <w:p>
      <w:pPr>
        <w:pStyle w:val="ConsPlusNormal11"/>
        <w:spacing w:lineRule="auto" w:line="240" w:before="0" w:after="0"/>
        <w:ind w:firstLine="540" w:left="0" w:right="0"/>
        <w:jc w:val="both"/>
        <w:rPr>
          <w:sz w:val="28"/>
        </w:rPr>
      </w:pPr>
      <w:r>
        <w:rPr>
          <w:sz w:val="28"/>
        </w:rPr>
        <w:t>7. Планируемое количество объектов инфраструктуры, необходимое в трехлетней перспективе для обеспечения рекреационной деятельности на ООПТ, определяется на основании документально подтвержденных данных природоохранного учреждения.</w:t>
      </w:r>
    </w:p>
    <w:p>
      <w:pPr>
        <w:pStyle w:val="ConsPlusNormal11"/>
        <w:spacing w:lineRule="auto" w:line="240" w:before="0" w:after="0"/>
        <w:ind w:firstLine="540" w:left="0" w:right="0"/>
        <w:jc w:val="both"/>
        <w:rPr>
          <w:sz w:val="28"/>
        </w:rPr>
      </w:pPr>
      <w:r>
        <w:rPr>
          <w:sz w:val="28"/>
        </w:rPr>
        <w:t>8. Для ООПТ, со дня создания которых прошло меньше года, управленческий параметр для оценки достаточности объектов инфраструктуры для обеспечения рекреационной деятельности применяется равным 1.</w:t>
      </w:r>
    </w:p>
    <w:p>
      <w:pPr>
        <w:pStyle w:val="Normal"/>
        <w:spacing w:lineRule="auto" w:line="240" w:before="0" w:after="0"/>
        <w:ind w:firstLine="709" w:left="0" w:right="0"/>
        <w:jc w:val="both"/>
        <w:rPr>
          <w:rFonts w:ascii="Times New Roman" w:hAnsi="Times New Roman"/>
        </w:rPr>
      </w:pPr>
      <w:r>
        <w:rPr>
          <w:rFonts w:ascii="Times New Roman" w:hAnsi="Times New Roman"/>
        </w:rPr>
      </w:r>
    </w:p>
    <w:p>
      <w:pPr>
        <w:pStyle w:val="Normal"/>
        <w:spacing w:lineRule="auto" w:line="240" w:before="0" w:after="0"/>
        <w:ind w:firstLine="709" w:left="0" w:right="0"/>
        <w:jc w:val="center"/>
        <w:rPr>
          <w:b w:val="false"/>
          <w:bCs w:val="false"/>
        </w:rPr>
      </w:pPr>
      <w:r>
        <w:rPr>
          <w:rFonts w:ascii="Times New Roman" w:hAnsi="Times New Roman"/>
          <w:b w:val="false"/>
          <w:bCs w:val="false"/>
          <w:sz w:val="28"/>
          <w:shd w:fill="auto" w:val="clear"/>
        </w:rPr>
        <w:t xml:space="preserve">2. Методика определения поправочных коэффициентов экологического, социального, социально-экономического и социокультурного характера </w:t>
        <w:br/>
        <w:t>и расчета их величин</w:t>
      </w:r>
    </w:p>
    <w:p>
      <w:pPr>
        <w:pStyle w:val="Normal"/>
        <w:spacing w:lineRule="auto" w:line="240" w:before="0" w:after="0"/>
        <w:ind w:firstLine="709" w:left="0" w:right="0"/>
        <w:jc w:val="center"/>
        <w:rPr>
          <w:rFonts w:ascii="Times New Roman" w:hAnsi="Times New Roman"/>
          <w:highlight w:val="none"/>
          <w:shd w:fill="auto" w:val="clear"/>
        </w:rPr>
      </w:pPr>
      <w:r>
        <w:rPr>
          <w:rFonts w:ascii="Times New Roman" w:hAnsi="Times New Roman"/>
          <w:shd w:fill="auto" w:val="clear"/>
        </w:rPr>
      </w:r>
    </w:p>
    <w:p>
      <w:pPr>
        <w:pStyle w:val="Normal"/>
        <w:spacing w:lineRule="auto" w:line="240" w:before="0" w:after="0"/>
        <w:ind w:firstLine="709" w:left="0" w:right="0"/>
        <w:jc w:val="both"/>
        <w:rPr>
          <w:highlight w:val="none"/>
          <w:shd w:fill="auto" w:val="clear"/>
        </w:rPr>
      </w:pPr>
      <w:r>
        <w:rPr>
          <w:rFonts w:ascii="Times New Roman" w:hAnsi="Times New Roman"/>
          <w:sz w:val="28"/>
          <w:shd w:fill="auto" w:val="clear"/>
        </w:rPr>
        <w:t>9. Для расчета поправочных коэффициентов экологического характера природоохранное учреждение для каждой ООПТ определяют перечень лимитирующих факторов экологического характера, отражающий специфику организации туризма на конкретной ООПТ, в соответствии с частью 24 Порядка.</w:t>
      </w:r>
    </w:p>
    <w:p>
      <w:pPr>
        <w:pStyle w:val="Normal"/>
        <w:spacing w:lineRule="auto" w:line="240" w:before="0" w:after="0"/>
        <w:ind w:firstLine="709" w:left="0" w:right="0"/>
        <w:jc w:val="both"/>
        <w:rPr>
          <w:highlight w:val="none"/>
          <w:shd w:fill="auto" w:val="clear"/>
        </w:rPr>
      </w:pPr>
      <w:r>
        <w:rPr>
          <w:rFonts w:ascii="Times New Roman" w:hAnsi="Times New Roman"/>
          <w:sz w:val="28"/>
          <w:shd w:fill="auto" w:val="clear"/>
        </w:rPr>
        <w:t>10. Поправочный коэффициент экологического характера (Cf</w:t>
      </w:r>
      <w:r>
        <w:rPr>
          <w:rFonts w:ascii="Times New Roman" w:hAnsi="Times New Roman"/>
          <w:sz w:val="28"/>
          <w:shd w:fill="auto" w:val="clear"/>
          <w:vertAlign w:val="subscript"/>
        </w:rPr>
        <w:t>eco</w:t>
      </w:r>
      <w:r>
        <w:rPr>
          <w:rFonts w:ascii="Times New Roman" w:hAnsi="Times New Roman"/>
          <w:sz w:val="28"/>
          <w:shd w:fill="auto" w:val="clear"/>
        </w:rPr>
        <w:t>) рассчитывается по формуле:</w:t>
      </w:r>
    </w:p>
    <w:p>
      <w:pPr>
        <w:pStyle w:val="ConsPlusNormal11"/>
        <w:spacing w:lineRule="auto" w:line="240" w:before="0" w:after="0"/>
        <w:jc w:val="both"/>
        <w:rPr>
          <w:sz w:val="28"/>
          <w:highlight w:val="none"/>
          <w:shd w:fill="auto" w:val="clear"/>
        </w:rPr>
      </w:pPr>
      <w:r>
        <w:rPr>
          <w:sz w:val="28"/>
          <w:shd w:fill="auto" w:val="clear"/>
        </w:rPr>
      </w:r>
    </w:p>
    <w:p>
      <w:pPr>
        <w:pStyle w:val="ConsPlusNormal11"/>
        <w:spacing w:lineRule="auto" w:line="240" w:before="0" w:after="0"/>
        <w:jc w:val="center"/>
        <w:rPr>
          <w:highlight w:val="none"/>
          <w:shd w:fill="auto" w:val="clear"/>
        </w:rPr>
      </w:pPr>
      <w:r>
        <w:rPr/>
        <w:drawing>
          <wp:inline distT="0" distB="0" distL="0" distR="0">
            <wp:extent cx="1234440" cy="285750"/>
            <wp:effectExtent l="0" t="0" r="0" b="0"/>
            <wp:docPr id="7" name="Picture 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4" descr=""/>
                    <pic:cNvPicPr>
                      <a:picLocks noChangeAspect="1" noChangeArrowheads="1"/>
                    </pic:cNvPicPr>
                  </pic:nvPicPr>
                  <pic:blipFill>
                    <a:blip r:embed="rId8"/>
                    <a:stretch>
                      <a:fillRect/>
                    </a:stretch>
                  </pic:blipFill>
                  <pic:spPr bwMode="auto">
                    <a:xfrm>
                      <a:off x="0" y="0"/>
                      <a:ext cx="1234440" cy="285750"/>
                    </a:xfrm>
                    <a:prstGeom prst="rect">
                      <a:avLst/>
                    </a:prstGeom>
                  </pic:spPr>
                </pic:pic>
              </a:graphicData>
            </a:graphic>
          </wp:inline>
        </w:drawing>
      </w:r>
    </w:p>
    <w:p>
      <w:pPr>
        <w:pStyle w:val="ConsPlusNormal11"/>
        <w:spacing w:lineRule="auto" w:line="240" w:before="0" w:after="0"/>
        <w:ind w:firstLine="709" w:left="0" w:right="0"/>
        <w:jc w:val="both"/>
        <w:rPr>
          <w:highlight w:val="none"/>
          <w:shd w:fill="auto" w:val="clear"/>
        </w:rPr>
      </w:pPr>
      <w:r>
        <w:rPr>
          <w:sz w:val="28"/>
          <w:shd w:fill="auto" w:val="clear"/>
        </w:rPr>
        <w:t xml:space="preserve">где: </w:t>
      </w:r>
    </w:p>
    <w:p>
      <w:pPr>
        <w:pStyle w:val="ConsPlusNormal11"/>
        <w:spacing w:lineRule="auto" w:line="240" w:before="0" w:after="0"/>
        <w:ind w:firstLine="709" w:left="0" w:right="0"/>
        <w:jc w:val="both"/>
        <w:rPr>
          <w:highlight w:val="none"/>
          <w:shd w:fill="auto" w:val="clear"/>
        </w:rPr>
      </w:pPr>
      <w:r>
        <w:rPr/>
        <w:drawing>
          <wp:inline distT="0" distB="0" distL="0" distR="0">
            <wp:extent cx="262890" cy="285750"/>
            <wp:effectExtent l="0" t="0" r="0" b="0"/>
            <wp:docPr id="8" name="Picture 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6" descr=""/>
                    <pic:cNvPicPr>
                      <a:picLocks noChangeAspect="1" noChangeArrowheads="1"/>
                    </pic:cNvPicPr>
                  </pic:nvPicPr>
                  <pic:blipFill>
                    <a:blip r:embed="rId9"/>
                    <a:stretch>
                      <a:fillRect/>
                    </a:stretch>
                  </pic:blipFill>
                  <pic:spPr bwMode="auto">
                    <a:xfrm>
                      <a:off x="0" y="0"/>
                      <a:ext cx="262890" cy="285750"/>
                    </a:xfrm>
                    <a:prstGeom prst="rect">
                      <a:avLst/>
                    </a:prstGeom>
                  </pic:spPr>
                </pic:pic>
              </a:graphicData>
            </a:graphic>
          </wp:inline>
        </w:drawing>
      </w:r>
      <w:r>
        <w:rPr>
          <w:b w:val="false"/>
          <w:sz w:val="28"/>
          <w:shd w:fill="auto" w:val="clear"/>
        </w:rPr>
        <w:t>–</w:t>
      </w:r>
      <w:r>
        <w:rPr>
          <w:sz w:val="28"/>
          <w:shd w:fill="auto" w:val="clear"/>
        </w:rPr>
        <w:t xml:space="preserve"> </w:t>
      </w:r>
      <w:r>
        <w:rPr>
          <w:sz w:val="28"/>
          <w:shd w:fill="auto" w:val="clear"/>
        </w:rPr>
        <w:t>произведение лимитирующих факторов экологического характера;</w:t>
      </w:r>
    </w:p>
    <w:p>
      <w:pPr>
        <w:pStyle w:val="Normal"/>
        <w:spacing w:lineRule="auto" w:line="240" w:before="0" w:after="0"/>
        <w:ind w:firstLine="709" w:left="0" w:right="0"/>
        <w:jc w:val="both"/>
        <w:rPr>
          <w:highlight w:val="none"/>
          <w:shd w:fill="auto" w:val="clear"/>
        </w:rPr>
      </w:pPr>
      <w:r>
        <w:rPr>
          <w:rFonts w:ascii="Times New Roman" w:hAnsi="Times New Roman"/>
          <w:sz w:val="28"/>
          <w:shd w:fill="auto" w:val="clear"/>
        </w:rPr>
        <w:t>Cf</w:t>
      </w:r>
      <w:r>
        <w:rPr>
          <w:rFonts w:ascii="Times New Roman" w:hAnsi="Times New Roman"/>
          <w:sz w:val="28"/>
          <w:shd w:fill="auto" w:val="clear"/>
          <w:vertAlign w:val="subscript"/>
        </w:rPr>
        <w:t>neco</w:t>
      </w:r>
      <w:r>
        <w:rPr>
          <w:rFonts w:ascii="Times New Roman" w:hAnsi="Times New Roman"/>
          <w:sz w:val="28"/>
          <w:shd w:fill="auto" w:val="clear"/>
        </w:rPr>
        <w:t xml:space="preserve"> </w:t>
      </w:r>
      <w:r>
        <w:rPr>
          <w:rFonts w:ascii="Times New Roman" w:hAnsi="Times New Roman"/>
          <w:b w:val="false"/>
          <w:sz w:val="28"/>
          <w:shd w:fill="auto" w:val="clear"/>
        </w:rPr>
        <w:t>–</w:t>
      </w:r>
      <w:r>
        <w:rPr>
          <w:rFonts w:ascii="Times New Roman" w:hAnsi="Times New Roman"/>
          <w:sz w:val="28"/>
          <w:shd w:fill="auto" w:val="clear"/>
        </w:rPr>
        <w:t xml:space="preserve"> поправочные коэффициенты по лимитирующему фактору экологического характера, в долях от единицы.</w:t>
      </w:r>
    </w:p>
    <w:p>
      <w:pPr>
        <w:pStyle w:val="Normal"/>
        <w:spacing w:lineRule="auto" w:line="240" w:before="0" w:after="0"/>
        <w:ind w:firstLine="709" w:left="0" w:right="0"/>
        <w:jc w:val="both"/>
        <w:rPr>
          <w:highlight w:val="none"/>
          <w:shd w:fill="auto" w:val="clear"/>
        </w:rPr>
      </w:pPr>
      <w:r>
        <w:rPr>
          <w:rFonts w:ascii="Times New Roman" w:hAnsi="Times New Roman"/>
          <w:sz w:val="28"/>
          <w:shd w:fill="auto" w:val="clear"/>
        </w:rPr>
        <w:t>11. Поправочные коэффициенты рассчитываются по следующим лимитирующим факторам экологического характера:</w:t>
      </w:r>
    </w:p>
    <w:p>
      <w:pPr>
        <w:pStyle w:val="ConsPlusNormal11"/>
        <w:spacing w:lineRule="auto" w:line="240" w:before="0" w:after="0"/>
        <w:ind w:firstLine="709" w:left="0" w:right="0"/>
        <w:jc w:val="both"/>
        <w:rPr>
          <w:highlight w:val="none"/>
          <w:shd w:fill="auto" w:val="clear"/>
        </w:rPr>
      </w:pPr>
      <w:r>
        <w:rPr>
          <w:sz w:val="28"/>
          <w:szCs w:val="28"/>
          <w:shd w:fill="auto" w:val="clear"/>
        </w:rPr>
        <w:t>1) опасные природные явления и процессы (пожароопасность, цунами, землетрясения, сейсмическая активность, сход лавин и селей, оползни, извержение вулкана) (Cf</w:t>
      </w:r>
      <w:r>
        <w:rPr>
          <w:sz w:val="28"/>
          <w:szCs w:val="28"/>
          <w:shd w:fill="auto" w:val="clear"/>
          <w:vertAlign w:val="subscript"/>
        </w:rPr>
        <w:t>neco1</w:t>
      </w:r>
      <w:r>
        <w:rPr>
          <w:sz w:val="28"/>
          <w:szCs w:val="28"/>
          <w:shd w:fill="auto" w:val="clear"/>
        </w:rPr>
        <w:t xml:space="preserve">); </w:t>
      </w:r>
    </w:p>
    <w:p>
      <w:pPr>
        <w:pStyle w:val="ConsPlusNormal11"/>
        <w:spacing w:lineRule="auto" w:line="240" w:before="0" w:after="0"/>
        <w:ind w:firstLine="709" w:left="0" w:right="0"/>
        <w:jc w:val="both"/>
        <w:rPr>
          <w:highlight w:val="none"/>
          <w:shd w:fill="auto" w:val="clear"/>
        </w:rPr>
      </w:pPr>
      <w:r>
        <w:rPr>
          <w:sz w:val="28"/>
          <w:shd w:fill="auto" w:val="clear"/>
        </w:rPr>
        <w:t>2) погодные условия, в том числе опасные метеорологические явления (Cf</w:t>
      </w:r>
      <w:r>
        <w:rPr>
          <w:sz w:val="28"/>
          <w:shd w:fill="auto" w:val="clear"/>
          <w:vertAlign w:val="subscript"/>
        </w:rPr>
        <w:t>neco2</w:t>
      </w:r>
      <w:r>
        <w:rPr>
          <w:sz w:val="28"/>
          <w:shd w:fill="auto" w:val="clear"/>
        </w:rPr>
        <w:t>);</w:t>
      </w:r>
    </w:p>
    <w:p>
      <w:pPr>
        <w:pStyle w:val="ConsPlusNormal11"/>
        <w:spacing w:lineRule="auto" w:line="240" w:before="0" w:after="0"/>
        <w:ind w:firstLine="709" w:left="0" w:right="0"/>
        <w:jc w:val="both"/>
        <w:rPr>
          <w:highlight w:val="none"/>
          <w:shd w:fill="auto" w:val="clear"/>
        </w:rPr>
      </w:pPr>
      <w:r>
        <w:rPr>
          <w:sz w:val="28"/>
          <w:shd w:fill="auto" w:val="clear"/>
        </w:rPr>
        <w:t>3) риск затопления, подтопления (Cf</w:t>
      </w:r>
      <w:r>
        <w:rPr>
          <w:sz w:val="28"/>
          <w:shd w:fill="auto" w:val="clear"/>
          <w:vertAlign w:val="subscript"/>
        </w:rPr>
        <w:t>neco3</w:t>
      </w:r>
      <w:r>
        <w:rPr>
          <w:sz w:val="28"/>
          <w:shd w:fill="auto" w:val="clear"/>
        </w:rPr>
        <w:t>);</w:t>
      </w:r>
    </w:p>
    <w:p>
      <w:pPr>
        <w:pStyle w:val="ConsPlusNormal11"/>
        <w:spacing w:lineRule="auto" w:line="240" w:before="0" w:after="0"/>
        <w:ind w:firstLine="709" w:left="0" w:right="0"/>
        <w:jc w:val="both"/>
        <w:rPr>
          <w:highlight w:val="none"/>
          <w:shd w:fill="auto" w:val="clear"/>
        </w:rPr>
      </w:pPr>
      <w:r>
        <w:rPr>
          <w:sz w:val="28"/>
          <w:shd w:fill="auto" w:val="clear"/>
        </w:rPr>
        <w:t>4) развитие эрозионных процессов (Cf</w:t>
      </w:r>
      <w:r>
        <w:rPr>
          <w:sz w:val="28"/>
          <w:shd w:fill="auto" w:val="clear"/>
          <w:vertAlign w:val="subscript"/>
        </w:rPr>
        <w:t>neco4</w:t>
      </w:r>
      <w:r>
        <w:rPr>
          <w:sz w:val="28"/>
          <w:shd w:fill="auto" w:val="clear"/>
        </w:rPr>
        <w:t>);</w:t>
      </w:r>
    </w:p>
    <w:p>
      <w:pPr>
        <w:pStyle w:val="ConsPlusNormal11"/>
        <w:spacing w:lineRule="auto" w:line="240" w:before="0" w:after="0"/>
        <w:ind w:firstLine="709" w:left="0" w:right="0"/>
        <w:jc w:val="both"/>
        <w:rPr>
          <w:highlight w:val="none"/>
          <w:shd w:fill="auto" w:val="clear"/>
        </w:rPr>
      </w:pPr>
      <w:r>
        <w:rPr>
          <w:sz w:val="28"/>
          <w:shd w:fill="auto" w:val="clear"/>
        </w:rPr>
        <w:t>5) изменение состояния почвенного и растительного покрова (Cf</w:t>
      </w:r>
      <w:r>
        <w:rPr>
          <w:sz w:val="28"/>
          <w:shd w:fill="auto" w:val="clear"/>
          <w:vertAlign w:val="subscript"/>
        </w:rPr>
        <w:t>neco5</w:t>
      </w:r>
      <w:r>
        <w:rPr>
          <w:sz w:val="28"/>
          <w:shd w:fill="auto" w:val="clear"/>
        </w:rPr>
        <w:t>);</w:t>
      </w:r>
    </w:p>
    <w:p>
      <w:pPr>
        <w:pStyle w:val="ConsPlusNormal11"/>
        <w:spacing w:lineRule="auto" w:line="240" w:before="0" w:after="0"/>
        <w:ind w:firstLine="709" w:left="0" w:right="0"/>
        <w:jc w:val="both"/>
        <w:rPr>
          <w:highlight w:val="none"/>
          <w:shd w:fill="auto" w:val="clear"/>
        </w:rPr>
      </w:pPr>
      <w:r>
        <w:rPr>
          <w:sz w:val="28"/>
          <w:shd w:fill="auto" w:val="clear"/>
        </w:rPr>
        <w:t>6) изменение состояния, снижение эстетических свойств ландшафтов (Cf</w:t>
      </w:r>
      <w:r>
        <w:rPr>
          <w:sz w:val="28"/>
          <w:shd w:fill="auto" w:val="clear"/>
          <w:vertAlign w:val="subscript"/>
        </w:rPr>
        <w:t>neco6</w:t>
      </w:r>
      <w:r>
        <w:rPr>
          <w:sz w:val="28"/>
          <w:shd w:fill="auto" w:val="clear"/>
        </w:rPr>
        <w:t>);</w:t>
      </w:r>
    </w:p>
    <w:p>
      <w:pPr>
        <w:pStyle w:val="ConsPlusNormal11"/>
        <w:spacing w:lineRule="auto" w:line="240" w:before="0" w:after="0"/>
        <w:ind w:firstLine="709" w:left="0" w:right="0"/>
        <w:jc w:val="both"/>
        <w:rPr>
          <w:highlight w:val="none"/>
          <w:shd w:fill="auto" w:val="clear"/>
        </w:rPr>
      </w:pPr>
      <w:r>
        <w:rPr>
          <w:sz w:val="28"/>
          <w:shd w:fill="auto" w:val="clear"/>
        </w:rPr>
        <w:t>7) изменение состояния водных объектов (Cf</w:t>
      </w:r>
      <w:r>
        <w:rPr>
          <w:sz w:val="28"/>
          <w:shd w:fill="auto" w:val="clear"/>
          <w:vertAlign w:val="subscript"/>
        </w:rPr>
        <w:t>neco7</w:t>
      </w:r>
      <w:r>
        <w:rPr>
          <w:sz w:val="28"/>
          <w:shd w:fill="auto" w:val="clear"/>
        </w:rPr>
        <w:t>);</w:t>
      </w:r>
    </w:p>
    <w:p>
      <w:pPr>
        <w:pStyle w:val="ConsPlusNormal11"/>
        <w:spacing w:lineRule="auto" w:line="240" w:before="0" w:after="0"/>
        <w:ind w:firstLine="709" w:left="0" w:right="0"/>
        <w:jc w:val="both"/>
        <w:rPr>
          <w:highlight w:val="none"/>
          <w:shd w:fill="auto" w:val="clear"/>
        </w:rPr>
      </w:pPr>
      <w:r>
        <w:rPr>
          <w:sz w:val="28"/>
          <w:shd w:fill="auto" w:val="clear"/>
        </w:rPr>
        <w:t>8) воздействие на объекты животного и растительного мира (Cf</w:t>
      </w:r>
      <w:r>
        <w:rPr>
          <w:sz w:val="28"/>
          <w:shd w:fill="auto" w:val="clear"/>
          <w:vertAlign w:val="subscript"/>
        </w:rPr>
        <w:t>neco8</w:t>
      </w:r>
      <w:r>
        <w:rPr>
          <w:sz w:val="28"/>
          <w:shd w:fill="auto" w:val="clear"/>
        </w:rPr>
        <w:t>);</w:t>
      </w:r>
    </w:p>
    <w:p>
      <w:pPr>
        <w:pStyle w:val="ConsPlusNormal11"/>
        <w:spacing w:lineRule="auto" w:line="240" w:before="0" w:after="0"/>
        <w:ind w:firstLine="709" w:left="0" w:right="0"/>
        <w:jc w:val="both"/>
        <w:rPr>
          <w:highlight w:val="none"/>
          <w:shd w:fill="auto" w:val="clear"/>
        </w:rPr>
      </w:pPr>
      <w:r>
        <w:rPr>
          <w:sz w:val="28"/>
          <w:shd w:fill="auto" w:val="clear"/>
        </w:rPr>
        <w:t>12. Поправочный коэффициент по лимитирующему фактору экологического характера</w:t>
      </w:r>
      <w:r>
        <w:rPr>
          <w:sz w:val="28"/>
          <w:szCs w:val="28"/>
          <w:shd w:fill="auto" w:val="clear"/>
        </w:rPr>
        <w:t xml:space="preserve"> «опасные природные явления и процессы»</w:t>
      </w:r>
      <w:r>
        <w:rPr>
          <w:sz w:val="24"/>
          <w:shd w:fill="auto" w:val="clear"/>
        </w:rPr>
        <w:t xml:space="preserve"> (</w:t>
      </w:r>
      <w:r>
        <w:rPr>
          <w:sz w:val="28"/>
          <w:szCs w:val="28"/>
          <w:shd w:fill="auto" w:val="clear"/>
        </w:rPr>
        <w:t xml:space="preserve">пожароопасность, цунами, землетрясения, сейсмическая активность, сход лавин и селей, оползни, извержение вулкана) </w:t>
      </w:r>
      <w:r>
        <w:rPr>
          <w:sz w:val="28"/>
          <w:shd w:fill="auto" w:val="clear"/>
        </w:rPr>
        <w:t>(Cf</w:t>
      </w:r>
      <w:r>
        <w:rPr>
          <w:sz w:val="28"/>
          <w:shd w:fill="auto" w:val="clear"/>
          <w:vertAlign w:val="subscript"/>
        </w:rPr>
        <w:t>neco1</w:t>
      </w:r>
      <w:r>
        <w:rPr>
          <w:sz w:val="28"/>
          <w:shd w:fill="auto" w:val="clear"/>
        </w:rPr>
        <w:t>) рассчитывается для каждого фактора экологического характера по формуле:</w:t>
      </w:r>
    </w:p>
    <w:p>
      <w:pPr>
        <w:pStyle w:val="ConsPlusNormal11"/>
        <w:spacing w:lineRule="auto" w:line="240" w:before="0" w:after="0"/>
        <w:ind w:firstLine="709" w:left="0" w:right="0"/>
        <w:jc w:val="both"/>
        <w:rPr>
          <w:sz w:val="28"/>
          <w:highlight w:val="none"/>
          <w:shd w:fill="auto" w:val="clear"/>
        </w:rPr>
      </w:pPr>
      <w:r>
        <w:rPr>
          <w:sz w:val="28"/>
          <w:shd w:fill="auto" w:val="clear"/>
        </w:rPr>
      </w:r>
    </w:p>
    <w:p>
      <w:pPr>
        <w:pStyle w:val="ConsPlusNormal11"/>
        <w:spacing w:lineRule="auto" w:line="240" w:before="0" w:after="0"/>
        <w:jc w:val="center"/>
        <w:rPr>
          <w:highlight w:val="none"/>
          <w:shd w:fill="auto" w:val="clear"/>
        </w:rPr>
      </w:pPr>
      <w:r>
        <w:rPr/>
        <w:drawing>
          <wp:inline distT="0" distB="0" distL="0" distR="0">
            <wp:extent cx="1234440" cy="514350"/>
            <wp:effectExtent l="0" t="0" r="0" b="0"/>
            <wp:docPr id="9" name="Picture 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8" descr=""/>
                    <pic:cNvPicPr>
                      <a:picLocks noChangeAspect="1" noChangeArrowheads="1"/>
                    </pic:cNvPicPr>
                  </pic:nvPicPr>
                  <pic:blipFill>
                    <a:blip r:embed="rId10"/>
                    <a:stretch>
                      <a:fillRect/>
                    </a:stretch>
                  </pic:blipFill>
                  <pic:spPr bwMode="auto">
                    <a:xfrm>
                      <a:off x="0" y="0"/>
                      <a:ext cx="1234440" cy="514350"/>
                    </a:xfrm>
                    <a:prstGeom prst="rect">
                      <a:avLst/>
                    </a:prstGeom>
                  </pic:spPr>
                </pic:pic>
              </a:graphicData>
            </a:graphic>
          </wp:inline>
        </w:drawing>
      </w:r>
    </w:p>
    <w:p>
      <w:pPr>
        <w:pStyle w:val="ConsPlusNormal11"/>
        <w:spacing w:lineRule="auto" w:line="240" w:before="0" w:after="0"/>
        <w:ind w:firstLine="540" w:left="0" w:right="0"/>
        <w:jc w:val="both"/>
        <w:rPr>
          <w:highlight w:val="none"/>
          <w:shd w:fill="auto" w:val="clear"/>
        </w:rPr>
      </w:pPr>
      <w:r>
        <w:rPr>
          <w:sz w:val="28"/>
          <w:shd w:fill="auto" w:val="clear"/>
        </w:rPr>
        <w:t>где:</w:t>
      </w:r>
    </w:p>
    <w:p>
      <w:pPr>
        <w:pStyle w:val="ConsPlusNormal11"/>
        <w:spacing w:lineRule="auto" w:line="240" w:before="0" w:after="0"/>
        <w:ind w:firstLine="540" w:left="0" w:right="0"/>
        <w:jc w:val="both"/>
        <w:rPr>
          <w:sz w:val="28"/>
        </w:rPr>
      </w:pPr>
      <w:r>
        <w:rPr>
          <w:sz w:val="28"/>
          <w:shd w:fill="auto" w:val="clear"/>
        </w:rPr>
        <w:t>Lm</w:t>
      </w:r>
      <w:r>
        <w:rPr>
          <w:sz w:val="28"/>
          <w:shd w:fill="auto" w:val="clear"/>
          <w:vertAlign w:val="subscript"/>
        </w:rPr>
        <w:t>1</w:t>
      </w:r>
      <w:r>
        <w:rPr>
          <w:sz w:val="28"/>
          <w:shd w:fill="auto" w:val="clear"/>
        </w:rPr>
        <w:t xml:space="preserve"> </w:t>
      </w:r>
      <w:r>
        <w:rPr>
          <w:b w:val="false"/>
          <w:sz w:val="28"/>
          <w:shd w:fill="auto" w:val="clear"/>
        </w:rPr>
        <w:t>–</w:t>
      </w:r>
      <w:r>
        <w:rPr>
          <w:sz w:val="28"/>
          <w:shd w:fill="auto" w:val="clear"/>
        </w:rPr>
        <w:t xml:space="preserve"> средняя продолжительность периода воздействия опасного природного явления и процесса (высокого класса природной пожарной опасности, </w:t>
      </w:r>
      <w:r>
        <w:rPr>
          <w:sz w:val="28"/>
          <w:szCs w:val="28"/>
          <w:shd w:fill="auto" w:val="clear"/>
        </w:rPr>
        <w:t xml:space="preserve">цунамиопасного периода, землетрясения, сейсмической активности, в том числе на вулканах, схода лавин и селей, оползней, извержения вулкана) </w:t>
      </w:r>
      <w:r>
        <w:rPr>
          <w:sz w:val="28"/>
          <w:shd w:fill="auto" w:val="clear"/>
        </w:rPr>
        <w:t>за последние три года, когда доступ посетителей на ООПТ был закрыт или ограничен, на основании документально подтвержденных данны</w:t>
      </w:r>
      <w:r>
        <w:rPr>
          <w:sz w:val="28"/>
        </w:rPr>
        <w:t>х природоохранного учреждения, в сутках;</w:t>
      </w:r>
    </w:p>
    <w:p>
      <w:pPr>
        <w:pStyle w:val="ConsPlusNormal11"/>
        <w:spacing w:lineRule="auto" w:line="240" w:before="0" w:after="0"/>
        <w:ind w:firstLine="540" w:left="0" w:right="0"/>
        <w:jc w:val="both"/>
        <w:rPr>
          <w:sz w:val="28"/>
        </w:rPr>
      </w:pPr>
      <w:r>
        <w:rPr>
          <w:sz w:val="28"/>
        </w:rPr>
        <w:t>Tm</w:t>
      </w:r>
      <w:r>
        <w:rPr>
          <w:sz w:val="28"/>
          <w:vertAlign w:val="subscript"/>
        </w:rPr>
        <w:t>1</w:t>
      </w:r>
      <w:r>
        <w:rPr>
          <w:sz w:val="28"/>
        </w:rPr>
        <w:t xml:space="preserve"> </w:t>
      </w:r>
      <w:r>
        <w:rPr>
          <w:b w:val="false"/>
          <w:sz w:val="28"/>
          <w:shd w:fill="auto" w:val="clear"/>
        </w:rPr>
        <w:t>–</w:t>
      </w:r>
      <w:r>
        <w:rPr>
          <w:sz w:val="28"/>
          <w:shd w:fill="auto" w:val="clear"/>
        </w:rPr>
        <w:t xml:space="preserve"> </w:t>
      </w:r>
      <w:r>
        <w:rPr>
          <w:sz w:val="28"/>
        </w:rPr>
        <w:t xml:space="preserve"> средняя продолжительность туристского сезона за последние три года, определенная на основании документально подтвержденных данных природоохранного учреждения, в сутках.</w:t>
      </w:r>
    </w:p>
    <w:p>
      <w:pPr>
        <w:pStyle w:val="ConsPlusNormal11"/>
        <w:spacing w:lineRule="auto" w:line="240" w:before="0" w:after="0"/>
        <w:ind w:firstLine="540" w:left="0" w:right="0"/>
        <w:jc w:val="both"/>
        <w:rPr>
          <w:sz w:val="28"/>
        </w:rPr>
      </w:pPr>
      <w:r>
        <w:rPr>
          <w:sz w:val="28"/>
        </w:rPr>
        <w:t>13. Поправочный коэффициент по лимитирующему фактору экологи</w:t>
      </w:r>
      <w:r>
        <w:rPr>
          <w:sz w:val="28"/>
          <w:shd w:fill="auto" w:val="clear"/>
        </w:rPr>
        <w:t>ческого характера «погодные условия, в том числе опасные метеорологические явления» (Cf</w:t>
      </w:r>
      <w:r>
        <w:rPr>
          <w:sz w:val="28"/>
          <w:shd w:fill="auto" w:val="clear"/>
          <w:vertAlign w:val="subscript"/>
        </w:rPr>
        <w:t>neco2</w:t>
      </w:r>
      <w:r>
        <w:rPr>
          <w:sz w:val="28"/>
          <w:shd w:fill="auto" w:val="clear"/>
        </w:rPr>
        <w:t>) рассчитывается по формуле:</w:t>
      </w:r>
    </w:p>
    <w:p>
      <w:pPr>
        <w:pStyle w:val="ConsPlusNormal11"/>
        <w:spacing w:lineRule="auto" w:line="240" w:before="0" w:after="0"/>
        <w:jc w:val="both"/>
        <w:rPr>
          <w:sz w:val="28"/>
          <w:highlight w:val="none"/>
          <w:shd w:fill="auto" w:val="clear"/>
        </w:rPr>
      </w:pPr>
      <w:r>
        <w:rPr>
          <w:sz w:val="28"/>
          <w:shd w:fill="auto" w:val="clear"/>
        </w:rPr>
      </w:r>
    </w:p>
    <w:p>
      <w:pPr>
        <w:pStyle w:val="ConsPlusNormal11"/>
        <w:spacing w:lineRule="auto" w:line="240" w:before="0" w:after="0"/>
        <w:jc w:val="center"/>
        <w:rPr>
          <w:highlight w:val="none"/>
          <w:shd w:fill="auto" w:val="clear"/>
        </w:rPr>
      </w:pPr>
      <w:r>
        <w:rPr/>
        <w:drawing>
          <wp:inline distT="0" distB="0" distL="0" distR="0">
            <wp:extent cx="1268730" cy="514350"/>
            <wp:effectExtent l="0" t="0" r="0" b="0"/>
            <wp:docPr id="10" name="Picture 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0" descr=""/>
                    <pic:cNvPicPr>
                      <a:picLocks noChangeAspect="1" noChangeArrowheads="1"/>
                    </pic:cNvPicPr>
                  </pic:nvPicPr>
                  <pic:blipFill>
                    <a:blip r:embed="rId11"/>
                    <a:stretch>
                      <a:fillRect/>
                    </a:stretch>
                  </pic:blipFill>
                  <pic:spPr bwMode="auto">
                    <a:xfrm>
                      <a:off x="0" y="0"/>
                      <a:ext cx="1268730" cy="514350"/>
                    </a:xfrm>
                    <a:prstGeom prst="rect">
                      <a:avLst/>
                    </a:prstGeom>
                  </pic:spPr>
                </pic:pic>
              </a:graphicData>
            </a:graphic>
          </wp:inline>
        </w:drawing>
      </w:r>
    </w:p>
    <w:p>
      <w:pPr>
        <w:pStyle w:val="ConsPlusNormal11"/>
        <w:spacing w:lineRule="auto" w:line="240" w:before="0" w:after="0"/>
        <w:jc w:val="both"/>
        <w:rPr>
          <w:sz w:val="28"/>
          <w:highlight w:val="none"/>
          <w:shd w:fill="auto" w:val="clear"/>
        </w:rPr>
      </w:pPr>
      <w:r>
        <w:rPr>
          <w:sz w:val="28"/>
          <w:shd w:fill="auto" w:val="clear"/>
        </w:rPr>
      </w:r>
    </w:p>
    <w:p>
      <w:pPr>
        <w:pStyle w:val="ConsPlusNormal11"/>
        <w:spacing w:lineRule="auto" w:line="240" w:before="0" w:after="0"/>
        <w:ind w:firstLine="540" w:left="0" w:right="0"/>
        <w:jc w:val="both"/>
        <w:rPr>
          <w:highlight w:val="none"/>
          <w:shd w:fill="auto" w:val="clear"/>
        </w:rPr>
      </w:pPr>
      <w:r>
        <w:rPr>
          <w:sz w:val="28"/>
          <w:shd w:fill="auto" w:val="clear"/>
        </w:rPr>
        <w:t>где:</w:t>
      </w:r>
    </w:p>
    <w:p>
      <w:pPr>
        <w:pStyle w:val="ConsPlusNormal11"/>
        <w:spacing w:lineRule="auto" w:line="240" w:before="0" w:after="0"/>
        <w:ind w:firstLine="540" w:left="0" w:right="0"/>
        <w:jc w:val="both"/>
        <w:rPr>
          <w:sz w:val="28"/>
        </w:rPr>
      </w:pPr>
      <w:r>
        <w:rPr>
          <w:sz w:val="28"/>
          <w:shd w:fill="auto" w:val="clear"/>
        </w:rPr>
        <w:t>Lm</w:t>
      </w:r>
      <w:r>
        <w:rPr>
          <w:sz w:val="28"/>
          <w:shd w:fill="auto" w:val="clear"/>
          <w:vertAlign w:val="subscript"/>
        </w:rPr>
        <w:t>2</w:t>
      </w:r>
      <w:r>
        <w:rPr>
          <w:sz w:val="28"/>
          <w:shd w:fill="auto" w:val="clear"/>
        </w:rPr>
        <w:t xml:space="preserve"> </w:t>
      </w:r>
      <w:r>
        <w:rPr>
          <w:b w:val="false"/>
          <w:sz w:val="28"/>
          <w:shd w:fill="auto" w:val="clear"/>
        </w:rPr>
        <w:t>–</w:t>
      </w:r>
      <w:r>
        <w:rPr>
          <w:sz w:val="28"/>
          <w:shd w:fill="auto" w:val="clear"/>
        </w:rPr>
        <w:t xml:space="preserve">  средняя продолжительность периода с неблагоприятными погодными условиями или опасными метеорологическими явлениями, определенная как среднее за последние три года суммарное значение продолжительности периодов с неблагоприятными погодными условиями и опасными природными явлениями для ООПТ, когда посещение ОО</w:t>
      </w:r>
      <w:r>
        <w:rPr>
          <w:sz w:val="28"/>
        </w:rPr>
        <w:t>ПТ было ограничено на основании документально подтвержденных данных природоохранного учреждения, в сутках;</w:t>
      </w:r>
    </w:p>
    <w:p>
      <w:pPr>
        <w:pStyle w:val="ConsPlusNormal11"/>
        <w:spacing w:lineRule="auto" w:line="240" w:before="0" w:after="0"/>
        <w:ind w:firstLine="540" w:left="0" w:right="0"/>
        <w:jc w:val="both"/>
        <w:rPr>
          <w:sz w:val="28"/>
        </w:rPr>
      </w:pPr>
      <w:r>
        <w:rPr>
          <w:sz w:val="28"/>
        </w:rPr>
        <w:t>Tm</w:t>
      </w:r>
      <w:r>
        <w:rPr>
          <w:sz w:val="28"/>
          <w:vertAlign w:val="subscript"/>
        </w:rPr>
        <w:t>2</w:t>
      </w:r>
      <w:r>
        <w:rPr>
          <w:position w:val="0"/>
          <w:sz w:val="28"/>
          <w:sz w:val="28"/>
          <w:vertAlign w:val="baseline"/>
        </w:rPr>
        <w:t xml:space="preserve"> </w:t>
      </w:r>
      <w:r>
        <w:rPr>
          <w:b w:val="false"/>
          <w:position w:val="0"/>
          <w:sz w:val="28"/>
          <w:sz w:val="28"/>
          <w:shd w:fill="auto" w:val="clear"/>
          <w:vertAlign w:val="baseline"/>
        </w:rPr>
        <w:t>–</w:t>
      </w:r>
      <w:r>
        <w:rPr>
          <w:position w:val="0"/>
          <w:sz w:val="28"/>
          <w:sz w:val="28"/>
          <w:shd w:fill="auto" w:val="clear"/>
          <w:vertAlign w:val="baseline"/>
        </w:rPr>
        <w:t xml:space="preserve"> </w:t>
      </w:r>
      <w:r>
        <w:rPr>
          <w:position w:val="0"/>
          <w:sz w:val="28"/>
          <w:sz w:val="28"/>
          <w:vertAlign w:val="baseline"/>
        </w:rPr>
        <w:t xml:space="preserve"> </w:t>
      </w:r>
      <w:r>
        <w:rPr>
          <w:sz w:val="28"/>
        </w:rPr>
        <w:t>средняя продолжительность туристского сезона за последние три года, определенная на основании документально подтвержденных данных природоохранного учреждения, в сутках.</w:t>
      </w:r>
    </w:p>
    <w:p>
      <w:pPr>
        <w:pStyle w:val="ConsPlusNormal11"/>
        <w:spacing w:lineRule="auto" w:line="240" w:before="0" w:after="0"/>
        <w:ind w:firstLine="540" w:left="0" w:right="0"/>
        <w:jc w:val="both"/>
        <w:rPr>
          <w:sz w:val="28"/>
        </w:rPr>
      </w:pPr>
      <w:r>
        <w:rPr>
          <w:sz w:val="28"/>
        </w:rPr>
        <w:t>14. Поправочный коэффициент по лимитирующему фактору экологического характера «риск затопления, подтопления» (Cf</w:t>
      </w:r>
      <w:r>
        <w:rPr>
          <w:sz w:val="28"/>
          <w:vertAlign w:val="subscript"/>
        </w:rPr>
        <w:t>neco3</w:t>
      </w:r>
      <w:r>
        <w:rPr>
          <w:sz w:val="28"/>
        </w:rPr>
        <w:t>) рассчитывается по формуле:</w:t>
      </w:r>
    </w:p>
    <w:p>
      <w:pPr>
        <w:pStyle w:val="ConsPlusNormal11"/>
        <w:spacing w:lineRule="auto" w:line="240" w:before="0" w:after="0"/>
        <w:jc w:val="both"/>
        <w:rPr>
          <w:sz w:val="28"/>
        </w:rPr>
      </w:pPr>
      <w:r>
        <w:rPr>
          <w:sz w:val="28"/>
        </w:rPr>
      </w:r>
    </w:p>
    <w:p>
      <w:pPr>
        <w:pStyle w:val="ConsPlusNormal11"/>
        <w:spacing w:lineRule="auto" w:line="240" w:before="0" w:after="0"/>
        <w:jc w:val="center"/>
        <w:rPr>
          <w:sz w:val="28"/>
        </w:rPr>
      </w:pPr>
      <w:r>
        <w:rPr/>
        <w:drawing>
          <wp:inline distT="0" distB="0" distL="0" distR="0">
            <wp:extent cx="2423160" cy="582930"/>
            <wp:effectExtent l="0" t="0" r="0" b="0"/>
            <wp:docPr id="11" name="Picture 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2" descr=""/>
                    <pic:cNvPicPr>
                      <a:picLocks noChangeAspect="1" noChangeArrowheads="1"/>
                    </pic:cNvPicPr>
                  </pic:nvPicPr>
                  <pic:blipFill>
                    <a:blip r:embed="rId12"/>
                    <a:stretch>
                      <a:fillRect/>
                    </a:stretch>
                  </pic:blipFill>
                  <pic:spPr bwMode="auto">
                    <a:xfrm>
                      <a:off x="0" y="0"/>
                      <a:ext cx="2423160" cy="582930"/>
                    </a:xfrm>
                    <a:prstGeom prst="rect">
                      <a:avLst/>
                    </a:prstGeom>
                  </pic:spPr>
                </pic:pic>
              </a:graphicData>
            </a:graphic>
          </wp:inline>
        </w:drawing>
      </w:r>
    </w:p>
    <w:p>
      <w:pPr>
        <w:pStyle w:val="ConsPlusNormal11"/>
        <w:spacing w:lineRule="auto" w:line="240" w:before="0" w:after="0"/>
        <w:jc w:val="both"/>
        <w:rPr>
          <w:sz w:val="28"/>
        </w:rPr>
      </w:pPr>
      <w:r>
        <w:rPr>
          <w:sz w:val="28"/>
        </w:rPr>
      </w:r>
    </w:p>
    <w:p>
      <w:pPr>
        <w:pStyle w:val="ConsPlusNormal11"/>
        <w:spacing w:lineRule="auto" w:line="240" w:before="0" w:after="0"/>
        <w:ind w:firstLine="540" w:left="0" w:right="0"/>
        <w:jc w:val="both"/>
        <w:rPr>
          <w:sz w:val="28"/>
        </w:rPr>
      </w:pPr>
      <w:r>
        <w:rPr>
          <w:sz w:val="28"/>
        </w:rPr>
        <w:t>где:</w:t>
      </w:r>
    </w:p>
    <w:p>
      <w:pPr>
        <w:pStyle w:val="ConsPlusNormal11"/>
        <w:spacing w:lineRule="auto" w:line="240" w:before="0" w:after="0"/>
        <w:ind w:firstLine="540" w:left="0" w:right="0"/>
        <w:jc w:val="both"/>
        <w:rPr>
          <w:sz w:val="28"/>
        </w:rPr>
      </w:pPr>
      <w:r>
        <w:rPr>
          <w:sz w:val="28"/>
        </w:rPr>
        <w:t>Lm</w:t>
      </w:r>
      <w:r>
        <w:rPr>
          <w:sz w:val="28"/>
          <w:vertAlign w:val="subscript"/>
        </w:rPr>
        <w:t>3л</w:t>
      </w:r>
      <w:r>
        <w:rPr>
          <w:sz w:val="28"/>
        </w:rPr>
        <w:t xml:space="preserve">  </w:t>
      </w:r>
      <w:r>
        <w:rPr>
          <w:b w:val="false"/>
          <w:sz w:val="28"/>
          <w:shd w:fill="auto" w:val="clear"/>
        </w:rPr>
        <w:t>–</w:t>
      </w:r>
      <w:r>
        <w:rPr>
          <w:sz w:val="28"/>
          <w:shd w:fill="auto" w:val="clear"/>
        </w:rPr>
        <w:t xml:space="preserve"> </w:t>
      </w:r>
      <w:r>
        <w:rPr>
          <w:sz w:val="28"/>
        </w:rPr>
        <w:t>средняя продолжительность периода затопления (подтопления) линейных туристских объектов (туристских маршрутов), определенная как среднее за последние три года значение продолжительности периода по лимитирующему фактору экологического характера «риск затопления, подтопления», когда линейный туристский объект (туристский маршрут) был недоступен для посещения, на основании документально подтвержденных данных природоохранного учреждения, в сутках;</w:t>
      </w:r>
    </w:p>
    <w:p>
      <w:pPr>
        <w:pStyle w:val="ConsPlusNormal11"/>
        <w:spacing w:lineRule="auto" w:line="240" w:before="0" w:after="0"/>
        <w:ind w:firstLine="540" w:left="0" w:right="0"/>
        <w:jc w:val="both"/>
        <w:rPr/>
      </w:pPr>
      <w:r>
        <w:rPr>
          <w:sz w:val="24"/>
        </w:rPr>
        <w:t>L</w:t>
      </w:r>
      <w:r>
        <w:rPr>
          <w:sz w:val="28"/>
        </w:rPr>
        <w:t>m</w:t>
      </w:r>
      <w:r>
        <w:rPr>
          <w:sz w:val="28"/>
          <w:vertAlign w:val="subscript"/>
        </w:rPr>
        <w:t>3п</w:t>
      </w:r>
      <w:r>
        <w:rPr>
          <w:sz w:val="28"/>
        </w:rPr>
        <w:t xml:space="preserve"> </w:t>
      </w:r>
      <w:r>
        <w:rPr>
          <w:b w:val="false"/>
          <w:sz w:val="28"/>
          <w:shd w:fill="auto" w:val="clear"/>
        </w:rPr>
        <w:t>–</w:t>
      </w:r>
      <w:r>
        <w:rPr>
          <w:sz w:val="28"/>
          <w:shd w:fill="auto" w:val="clear"/>
        </w:rPr>
        <w:t xml:space="preserve"> </w:t>
      </w:r>
      <w:r>
        <w:rPr>
          <w:sz w:val="28"/>
        </w:rPr>
        <w:t xml:space="preserve"> средняя продолжительность периода затопления (подтопления) площадных туристских объектов, определенная как среднее за последние три года значение продолжительности периода по лимитирующему фактору экологического характера «риск затопления, подтопления», когда площадной туристский объект был недоступен для посещения, на основании документально подтвержденных данных природоохранного учреждения, в сутках;</w:t>
      </w:r>
    </w:p>
    <w:p>
      <w:pPr>
        <w:pStyle w:val="ConsPlusNormal11"/>
        <w:spacing w:lineRule="auto" w:line="240" w:before="0" w:after="0"/>
        <w:ind w:firstLine="540" w:left="0" w:right="0"/>
        <w:jc w:val="both"/>
        <w:rPr>
          <w:sz w:val="28"/>
        </w:rPr>
      </w:pPr>
      <w:r>
        <w:rPr>
          <w:sz w:val="28"/>
        </w:rPr>
        <w:t>Tm</w:t>
      </w:r>
      <w:r>
        <w:rPr>
          <w:sz w:val="28"/>
          <w:vertAlign w:val="subscript"/>
        </w:rPr>
        <w:t>3</w:t>
      </w:r>
      <w:r>
        <w:rPr>
          <w:sz w:val="28"/>
        </w:rPr>
        <w:t xml:space="preserve"> </w:t>
      </w:r>
      <w:r>
        <w:rPr>
          <w:b w:val="false"/>
          <w:sz w:val="28"/>
          <w:shd w:fill="auto" w:val="clear"/>
        </w:rPr>
        <w:t>–</w:t>
      </w:r>
      <w:r>
        <w:rPr>
          <w:sz w:val="28"/>
          <w:shd w:fill="auto" w:val="clear"/>
        </w:rPr>
        <w:t xml:space="preserve"> </w:t>
      </w:r>
      <w:r>
        <w:rPr>
          <w:sz w:val="28"/>
        </w:rPr>
        <w:t xml:space="preserve"> средняя продолжительность туристского сезона за последние три года, определенная на основании документально подтвержденных данных природоохранного учреждения, в сутках.</w:t>
      </w:r>
    </w:p>
    <w:p>
      <w:pPr>
        <w:pStyle w:val="ConsPlusNormal11"/>
        <w:spacing w:lineRule="auto" w:line="240" w:before="0" w:after="0"/>
        <w:ind w:firstLine="540" w:left="0" w:right="0"/>
        <w:jc w:val="both"/>
        <w:rPr>
          <w:highlight w:val="none"/>
          <w:shd w:fill="auto" w:val="clear"/>
        </w:rPr>
      </w:pPr>
      <w:r>
        <w:rPr>
          <w:sz w:val="28"/>
          <w:shd w:fill="auto" w:val="clear"/>
        </w:rPr>
        <w:t>В случае отсутствия факта затопления (подтопления), поправочный коэффициент по лимитирующему фактору экологического характера «риск затопления, подтопления» применяется равным 1.</w:t>
      </w:r>
    </w:p>
    <w:p>
      <w:pPr>
        <w:pStyle w:val="ConsPlusNormal11"/>
        <w:spacing w:lineRule="auto" w:line="240" w:before="0" w:after="0"/>
        <w:ind w:firstLine="540" w:left="0" w:right="0"/>
        <w:jc w:val="both"/>
        <w:rPr>
          <w:highlight w:val="none"/>
          <w:shd w:fill="auto" w:val="clear"/>
        </w:rPr>
      </w:pPr>
      <w:r>
        <w:rPr>
          <w:sz w:val="28"/>
          <w:shd w:fill="auto" w:val="clear"/>
        </w:rPr>
        <w:t>15. Поправочный коэффициент по лимитирующему фактору экологического характера «развитие эрозионных процессов» (Cf</w:t>
      </w:r>
      <w:r>
        <w:rPr>
          <w:sz w:val="28"/>
          <w:shd w:fill="auto" w:val="clear"/>
          <w:vertAlign w:val="subscript"/>
        </w:rPr>
        <w:t>neco4</w:t>
      </w:r>
      <w:r>
        <w:rPr>
          <w:sz w:val="28"/>
          <w:shd w:fill="auto" w:val="clear"/>
        </w:rPr>
        <w:t>) рассчитывается по формуле:</w:t>
      </w:r>
    </w:p>
    <w:p>
      <w:pPr>
        <w:pStyle w:val="ConsPlusNormal11"/>
        <w:spacing w:lineRule="auto" w:line="240" w:before="0" w:after="0"/>
        <w:jc w:val="both"/>
        <w:rPr>
          <w:sz w:val="28"/>
          <w:highlight w:val="none"/>
          <w:shd w:fill="auto" w:val="clear"/>
        </w:rPr>
      </w:pPr>
      <w:r>
        <w:rPr>
          <w:sz w:val="28"/>
          <w:shd w:fill="auto" w:val="clear"/>
        </w:rPr>
      </w:r>
    </w:p>
    <w:p>
      <w:pPr>
        <w:pStyle w:val="ConsPlusNormal11"/>
        <w:spacing w:lineRule="auto" w:line="240" w:before="0" w:after="0"/>
        <w:jc w:val="center"/>
        <w:rPr>
          <w:highlight w:val="none"/>
          <w:shd w:fill="auto" w:val="clear"/>
        </w:rPr>
      </w:pPr>
      <w:r>
        <w:rPr/>
        <w:drawing>
          <wp:inline distT="0" distB="0" distL="0" distR="0">
            <wp:extent cx="2434590" cy="640080"/>
            <wp:effectExtent l="0" t="0" r="0" b="0"/>
            <wp:docPr id="12" name="Picture 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descr=""/>
                    <pic:cNvPicPr>
                      <a:picLocks noChangeAspect="1" noChangeArrowheads="1"/>
                    </pic:cNvPicPr>
                  </pic:nvPicPr>
                  <pic:blipFill>
                    <a:blip r:embed="rId13"/>
                    <a:stretch>
                      <a:fillRect/>
                    </a:stretch>
                  </pic:blipFill>
                  <pic:spPr bwMode="auto">
                    <a:xfrm>
                      <a:off x="0" y="0"/>
                      <a:ext cx="2434590" cy="640080"/>
                    </a:xfrm>
                    <a:prstGeom prst="rect">
                      <a:avLst/>
                    </a:prstGeom>
                  </pic:spPr>
                </pic:pic>
              </a:graphicData>
            </a:graphic>
          </wp:inline>
        </w:drawing>
      </w:r>
    </w:p>
    <w:p>
      <w:pPr>
        <w:pStyle w:val="ConsPlusNormal11"/>
        <w:spacing w:lineRule="auto" w:line="240" w:before="0" w:after="0"/>
        <w:jc w:val="both"/>
        <w:rPr>
          <w:sz w:val="28"/>
          <w:highlight w:val="none"/>
          <w:shd w:fill="auto" w:val="clear"/>
        </w:rPr>
      </w:pPr>
      <w:r>
        <w:rPr>
          <w:sz w:val="28"/>
          <w:shd w:fill="auto" w:val="clear"/>
        </w:rPr>
      </w:r>
    </w:p>
    <w:p>
      <w:pPr>
        <w:pStyle w:val="ConsPlusNormal11"/>
        <w:spacing w:lineRule="auto" w:line="240" w:before="0" w:after="0"/>
        <w:ind w:firstLine="540" w:left="0" w:right="0"/>
        <w:jc w:val="both"/>
        <w:rPr>
          <w:highlight w:val="none"/>
          <w:shd w:fill="auto" w:val="clear"/>
        </w:rPr>
      </w:pPr>
      <w:r>
        <w:rPr>
          <w:sz w:val="28"/>
          <w:shd w:fill="auto" w:val="clear"/>
        </w:rPr>
        <w:t>где:</w:t>
      </w:r>
    </w:p>
    <w:p>
      <w:pPr>
        <w:pStyle w:val="ConsPlusNormal11"/>
        <w:spacing w:lineRule="auto" w:line="240" w:before="0" w:after="0"/>
        <w:ind w:firstLine="540" w:left="0" w:right="0"/>
        <w:jc w:val="both"/>
        <w:rPr>
          <w:highlight w:val="none"/>
          <w:shd w:fill="auto" w:val="clear"/>
        </w:rPr>
      </w:pPr>
      <w:r>
        <w:rPr>
          <w:sz w:val="28"/>
          <w:shd w:fill="auto" w:val="clear"/>
        </w:rPr>
        <w:t>Lm</w:t>
      </w:r>
      <w:r>
        <w:rPr>
          <w:sz w:val="28"/>
          <w:shd w:fill="auto" w:val="clear"/>
          <w:vertAlign w:val="subscript"/>
        </w:rPr>
        <w:t>4л</w:t>
      </w:r>
      <w:r>
        <w:rPr>
          <w:sz w:val="28"/>
          <w:shd w:fill="auto" w:val="clear"/>
        </w:rPr>
        <w:t xml:space="preserve"> </w:t>
      </w:r>
      <w:r>
        <w:rPr>
          <w:b w:val="false"/>
          <w:sz w:val="28"/>
          <w:shd w:fill="auto" w:val="clear"/>
        </w:rPr>
        <w:t>–</w:t>
      </w:r>
      <w:r>
        <w:rPr>
          <w:sz w:val="28"/>
          <w:shd w:fill="auto" w:val="clear"/>
        </w:rPr>
        <w:t xml:space="preserve"> протяженность участков линейных туристских объектов (туристских маршрутов), подверженных эрозионным процессам, которые препятствуют использованию линейных туристских объектов (туристских маршрутов), определенная на основании документально подтвержденных данных природоохранного учреждения или данных мониторинга состояния природных объектов (научных исследований), в метрах;</w:t>
      </w:r>
    </w:p>
    <w:p>
      <w:pPr>
        <w:pStyle w:val="ConsPlusNormal11"/>
        <w:spacing w:lineRule="auto" w:line="240" w:before="0" w:after="0"/>
        <w:ind w:firstLine="540" w:left="0" w:right="0"/>
        <w:jc w:val="both"/>
        <w:rPr>
          <w:highlight w:val="none"/>
          <w:shd w:fill="auto" w:val="clear"/>
        </w:rPr>
      </w:pPr>
      <w:r>
        <w:rPr>
          <w:sz w:val="28"/>
          <w:shd w:fill="auto" w:val="clear"/>
        </w:rPr>
        <w:t>Tm</w:t>
      </w:r>
      <w:r>
        <w:rPr>
          <w:sz w:val="28"/>
          <w:shd w:fill="auto" w:val="clear"/>
          <w:vertAlign w:val="subscript"/>
        </w:rPr>
        <w:t>4л</w:t>
      </w:r>
      <w:r>
        <w:rPr>
          <w:sz w:val="28"/>
          <w:shd w:fill="auto" w:val="clear"/>
        </w:rPr>
        <w:t xml:space="preserve"> </w:t>
      </w:r>
      <w:r>
        <w:rPr>
          <w:b w:val="false"/>
          <w:sz w:val="28"/>
          <w:shd w:fill="auto" w:val="clear"/>
        </w:rPr>
        <w:t>–</w:t>
      </w:r>
      <w:r>
        <w:rPr>
          <w:sz w:val="28"/>
          <w:shd w:fill="auto" w:val="clear"/>
        </w:rPr>
        <w:t xml:space="preserve">  общая протяженность линейных туристских объектов (туристских маршрутов) на основании документально подтвержденных данных природоохранного учреждения или данных мониторинга состояния природных объектов (научных исследований), в метрах;</w:t>
      </w:r>
    </w:p>
    <w:p>
      <w:pPr>
        <w:pStyle w:val="ConsPlusNormal11"/>
        <w:spacing w:lineRule="auto" w:line="240" w:before="0" w:after="0"/>
        <w:ind w:firstLine="540" w:left="0" w:right="0"/>
        <w:jc w:val="both"/>
        <w:rPr>
          <w:highlight w:val="none"/>
          <w:shd w:fill="auto" w:val="clear"/>
        </w:rPr>
      </w:pPr>
      <w:r>
        <w:rPr>
          <w:sz w:val="28"/>
          <w:shd w:fill="auto" w:val="clear"/>
        </w:rPr>
        <w:t>Lm</w:t>
      </w:r>
      <w:r>
        <w:rPr>
          <w:sz w:val="28"/>
          <w:shd w:fill="auto" w:val="clear"/>
          <w:vertAlign w:val="subscript"/>
        </w:rPr>
        <w:t>4п</w:t>
      </w:r>
      <w:r>
        <w:rPr>
          <w:sz w:val="28"/>
          <w:shd w:fill="auto" w:val="clear"/>
        </w:rPr>
        <w:t xml:space="preserve"> </w:t>
      </w:r>
      <w:r>
        <w:rPr>
          <w:b w:val="false"/>
          <w:sz w:val="28"/>
          <w:shd w:fill="auto" w:val="clear"/>
        </w:rPr>
        <w:t>–</w:t>
      </w:r>
      <w:r>
        <w:rPr>
          <w:sz w:val="28"/>
          <w:shd w:fill="auto" w:val="clear"/>
        </w:rPr>
        <w:t xml:space="preserve">  площадь участков площадных туристских объектов, подверженных эрозионным процессам, которые препятствуют использованию площадных туристских объектов, определенная на основании документально подтвержденных данных природоохранного учреждения или данных мониторинга состояния природных объектов (научных исследований), в метрах квадратных;</w:t>
      </w:r>
    </w:p>
    <w:p>
      <w:pPr>
        <w:pStyle w:val="ConsPlusNormal11"/>
        <w:spacing w:lineRule="auto" w:line="240" w:before="0" w:after="0"/>
        <w:ind w:firstLine="540" w:left="0" w:right="0"/>
        <w:jc w:val="both"/>
        <w:rPr>
          <w:highlight w:val="none"/>
          <w:shd w:fill="auto" w:val="clear"/>
        </w:rPr>
      </w:pPr>
      <w:r>
        <w:rPr>
          <w:sz w:val="28"/>
          <w:shd w:fill="auto" w:val="clear"/>
        </w:rPr>
        <w:t>Tm</w:t>
      </w:r>
      <w:r>
        <w:rPr>
          <w:sz w:val="28"/>
          <w:shd w:fill="auto" w:val="clear"/>
          <w:vertAlign w:val="subscript"/>
        </w:rPr>
        <w:t>4п</w:t>
      </w:r>
      <w:r>
        <w:rPr>
          <w:sz w:val="28"/>
          <w:shd w:fill="auto" w:val="clear"/>
        </w:rPr>
        <w:t xml:space="preserve"> </w:t>
      </w:r>
      <w:r>
        <w:rPr>
          <w:b w:val="false"/>
          <w:sz w:val="28"/>
          <w:shd w:fill="auto" w:val="clear"/>
        </w:rPr>
        <w:t>–</w:t>
      </w:r>
      <w:r>
        <w:rPr>
          <w:sz w:val="28"/>
          <w:shd w:fill="auto" w:val="clear"/>
        </w:rPr>
        <w:t xml:space="preserve">  общая площадь площадных туристских объектов, определенная на основании документально подтвержденных данных природоохранного учреждения, в метрах квадратных.</w:t>
      </w:r>
    </w:p>
    <w:p>
      <w:pPr>
        <w:pStyle w:val="ConsPlusNormal11"/>
        <w:spacing w:lineRule="auto" w:line="240" w:before="0" w:after="0"/>
        <w:ind w:firstLine="540" w:left="0" w:right="0"/>
        <w:jc w:val="both"/>
        <w:rPr>
          <w:highlight w:val="none"/>
          <w:shd w:fill="auto" w:val="clear"/>
        </w:rPr>
      </w:pPr>
      <w:r>
        <w:rPr>
          <w:sz w:val="28"/>
          <w:shd w:fill="auto" w:val="clear"/>
        </w:rPr>
        <w:t>16. Поправочный коэффициент по лимитирующему фактору экологического характера «изменение состояния почвенного и растительного покрова» (Cf</w:t>
      </w:r>
      <w:r>
        <w:rPr>
          <w:sz w:val="28"/>
          <w:shd w:fill="auto" w:val="clear"/>
          <w:vertAlign w:val="subscript"/>
        </w:rPr>
        <w:t>neco5</w:t>
      </w:r>
      <w:r>
        <w:rPr>
          <w:sz w:val="28"/>
          <w:shd w:fill="auto" w:val="clear"/>
        </w:rPr>
        <w:t>) рассчитывается по формуле:</w:t>
      </w:r>
    </w:p>
    <w:p>
      <w:pPr>
        <w:pStyle w:val="ConsPlusNormal11"/>
        <w:spacing w:lineRule="auto" w:line="240" w:before="0" w:after="0"/>
        <w:jc w:val="both"/>
        <w:rPr>
          <w:sz w:val="28"/>
          <w:highlight w:val="none"/>
          <w:shd w:fill="auto" w:val="clear"/>
        </w:rPr>
      </w:pPr>
      <w:r>
        <w:rPr>
          <w:sz w:val="28"/>
          <w:shd w:fill="auto" w:val="clear"/>
        </w:rPr>
      </w:r>
    </w:p>
    <w:p>
      <w:pPr>
        <w:pStyle w:val="ConsPlusNormal11"/>
        <w:spacing w:lineRule="auto" w:line="240" w:before="0" w:after="0"/>
        <w:jc w:val="center"/>
        <w:rPr>
          <w:highlight w:val="none"/>
          <w:shd w:fill="auto" w:val="clear"/>
        </w:rPr>
      </w:pPr>
      <w:r>
        <w:rPr/>
        <w:drawing>
          <wp:inline distT="0" distB="0" distL="0" distR="0">
            <wp:extent cx="1268730" cy="514350"/>
            <wp:effectExtent l="0" t="0" r="0" b="0"/>
            <wp:docPr id="13" name="Picture 2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descr=""/>
                    <pic:cNvPicPr>
                      <a:picLocks noChangeAspect="1" noChangeArrowheads="1"/>
                    </pic:cNvPicPr>
                  </pic:nvPicPr>
                  <pic:blipFill>
                    <a:blip r:embed="rId14"/>
                    <a:stretch>
                      <a:fillRect/>
                    </a:stretch>
                  </pic:blipFill>
                  <pic:spPr bwMode="auto">
                    <a:xfrm>
                      <a:off x="0" y="0"/>
                      <a:ext cx="1268730" cy="514350"/>
                    </a:xfrm>
                    <a:prstGeom prst="rect">
                      <a:avLst/>
                    </a:prstGeom>
                  </pic:spPr>
                </pic:pic>
              </a:graphicData>
            </a:graphic>
          </wp:inline>
        </w:drawing>
      </w:r>
    </w:p>
    <w:p>
      <w:pPr>
        <w:pStyle w:val="ConsPlusNormal11"/>
        <w:spacing w:lineRule="auto" w:line="240" w:before="0" w:after="0"/>
        <w:ind w:firstLine="540" w:left="0" w:right="0"/>
        <w:jc w:val="both"/>
        <w:rPr>
          <w:sz w:val="28"/>
        </w:rPr>
      </w:pPr>
      <w:r>
        <w:rPr>
          <w:sz w:val="28"/>
        </w:rPr>
        <w:t>где:</w:t>
      </w:r>
    </w:p>
    <w:p>
      <w:pPr>
        <w:pStyle w:val="ConsPlusNormal11"/>
        <w:spacing w:lineRule="auto" w:line="240" w:before="0" w:after="0"/>
        <w:ind w:firstLine="540" w:left="0" w:right="0"/>
        <w:jc w:val="both"/>
        <w:rPr>
          <w:sz w:val="28"/>
        </w:rPr>
      </w:pPr>
      <w:r>
        <w:rPr>
          <w:sz w:val="28"/>
        </w:rPr>
        <w:t>Lm</w:t>
      </w:r>
      <w:r>
        <w:rPr>
          <w:sz w:val="28"/>
          <w:vertAlign w:val="subscript"/>
        </w:rPr>
        <w:t>5</w:t>
      </w:r>
      <w:r>
        <w:rPr>
          <w:sz w:val="28"/>
        </w:rPr>
        <w:t xml:space="preserve"> </w:t>
      </w:r>
      <w:r>
        <w:rPr>
          <w:b w:val="false"/>
          <w:sz w:val="28"/>
          <w:shd w:fill="auto" w:val="clear"/>
        </w:rPr>
        <w:t>–</w:t>
      </w:r>
      <w:r>
        <w:rPr>
          <w:sz w:val="28"/>
          <w:shd w:fill="auto" w:val="clear"/>
        </w:rPr>
        <w:t xml:space="preserve"> </w:t>
      </w:r>
      <w:r>
        <w:rPr>
          <w:sz w:val="28"/>
        </w:rPr>
        <w:t xml:space="preserve"> суммарная площадь участков площадных туристских объектов, на которых за последние 3 года, предшествующие году проведения расчета предельно допустимой рекреационной емкости, выявлено существенное (не менее чем на 25%) снижение проективного покрытия растительных сообществ, увеличение площади участков, лишенных напочвенного покрова, уменьшение мощности</w:t>
      </w:r>
      <w:r>
        <w:rPr>
          <w:sz w:val="28"/>
          <w:shd w:fill="auto" w:val="clear"/>
        </w:rPr>
        <w:t xml:space="preserve"> поверхностного горизонта почв, разрушение местообитаний растений, животных и других организмов, определенные на основании документально подтвержденных данных природоохранного учреждения или данных мониторинга состояния природных объектов (научных исследований), в квадратных метрах;</w:t>
      </w:r>
    </w:p>
    <w:p>
      <w:pPr>
        <w:pStyle w:val="ConsPlusNormal11"/>
        <w:spacing w:lineRule="auto" w:line="240" w:before="0" w:after="0"/>
        <w:ind w:firstLine="540" w:left="0" w:right="0"/>
        <w:jc w:val="both"/>
        <w:rPr>
          <w:highlight w:val="none"/>
          <w:shd w:fill="auto" w:val="clear"/>
        </w:rPr>
      </w:pPr>
      <w:r>
        <w:rPr>
          <w:sz w:val="28"/>
          <w:shd w:fill="auto" w:val="clear"/>
        </w:rPr>
        <w:t>Tm</w:t>
      </w:r>
      <w:r>
        <w:rPr>
          <w:sz w:val="28"/>
          <w:shd w:fill="auto" w:val="clear"/>
          <w:vertAlign w:val="subscript"/>
        </w:rPr>
        <w:t>5</w:t>
      </w:r>
      <w:r>
        <w:rPr>
          <w:sz w:val="28"/>
          <w:shd w:fill="auto" w:val="clear"/>
        </w:rPr>
        <w:t xml:space="preserve">  </w:t>
      </w:r>
      <w:r>
        <w:rPr>
          <w:b w:val="false"/>
          <w:sz w:val="28"/>
          <w:shd w:fill="auto" w:val="clear"/>
        </w:rPr>
        <w:t>–</w:t>
      </w:r>
      <w:r>
        <w:rPr>
          <w:sz w:val="28"/>
          <w:shd w:fill="auto" w:val="clear"/>
        </w:rPr>
        <w:t xml:space="preserve"> общая площадь площадных туристских объектов, определенная на основании документально подтвержденных данных природоохранного учреждения или данных мониторинга состояния природных объектов  (научных исследований), в квадратных метрах.</w:t>
      </w:r>
    </w:p>
    <w:p>
      <w:pPr>
        <w:pStyle w:val="ConsPlusNormal11"/>
        <w:spacing w:lineRule="auto" w:line="240" w:before="0" w:after="0"/>
        <w:ind w:firstLine="540" w:left="0" w:right="0"/>
        <w:jc w:val="both"/>
        <w:rPr>
          <w:highlight w:val="none"/>
          <w:shd w:fill="auto" w:val="clear"/>
        </w:rPr>
      </w:pPr>
      <w:r>
        <w:rPr>
          <w:sz w:val="28"/>
          <w:shd w:fill="auto" w:val="clear"/>
        </w:rPr>
        <w:t>17. Поправочный коэффициент по лимитирующему фактору экологического характера «изменение состояния, снижение эстетических свойств ландшафтов» (Cf</w:t>
      </w:r>
      <w:r>
        <w:rPr>
          <w:sz w:val="28"/>
          <w:shd w:fill="auto" w:val="clear"/>
          <w:vertAlign w:val="subscript"/>
        </w:rPr>
        <w:t>neco6</w:t>
      </w:r>
      <w:r>
        <w:rPr>
          <w:sz w:val="28"/>
          <w:shd w:fill="auto" w:val="clear"/>
        </w:rPr>
        <w:t>) рассчитывается по формуле:</w:t>
      </w:r>
    </w:p>
    <w:p>
      <w:pPr>
        <w:pStyle w:val="ConsPlusNormal11"/>
        <w:spacing w:lineRule="auto" w:line="240" w:before="0" w:after="0"/>
        <w:jc w:val="both"/>
        <w:rPr>
          <w:sz w:val="28"/>
          <w:highlight w:val="none"/>
          <w:shd w:fill="auto" w:val="clear"/>
        </w:rPr>
      </w:pPr>
      <w:r>
        <w:rPr>
          <w:sz w:val="28"/>
          <w:shd w:fill="auto" w:val="clear"/>
        </w:rPr>
      </w:r>
    </w:p>
    <w:p>
      <w:pPr>
        <w:pStyle w:val="ConsPlusNormal11"/>
        <w:spacing w:lineRule="auto" w:line="240" w:before="0" w:after="0"/>
        <w:jc w:val="center"/>
        <w:rPr>
          <w:highlight w:val="none"/>
          <w:shd w:fill="auto" w:val="clear"/>
        </w:rPr>
      </w:pPr>
      <w:r>
        <w:rPr/>
        <w:drawing>
          <wp:inline distT="0" distB="0" distL="0" distR="0">
            <wp:extent cx="2434590" cy="582930"/>
            <wp:effectExtent l="0" t="0" r="0" b="0"/>
            <wp:docPr id="14" name="Picture 2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8" descr=""/>
                    <pic:cNvPicPr>
                      <a:picLocks noChangeAspect="1" noChangeArrowheads="1"/>
                    </pic:cNvPicPr>
                  </pic:nvPicPr>
                  <pic:blipFill>
                    <a:blip r:embed="rId15"/>
                    <a:stretch>
                      <a:fillRect/>
                    </a:stretch>
                  </pic:blipFill>
                  <pic:spPr bwMode="auto">
                    <a:xfrm>
                      <a:off x="0" y="0"/>
                      <a:ext cx="2434590" cy="582930"/>
                    </a:xfrm>
                    <a:prstGeom prst="rect">
                      <a:avLst/>
                    </a:prstGeom>
                  </pic:spPr>
                </pic:pic>
              </a:graphicData>
            </a:graphic>
          </wp:inline>
        </w:drawing>
      </w:r>
    </w:p>
    <w:p>
      <w:pPr>
        <w:pStyle w:val="ConsPlusNormal11"/>
        <w:spacing w:lineRule="auto" w:line="240" w:before="0" w:after="0"/>
        <w:ind w:firstLine="540" w:left="0" w:right="0"/>
        <w:jc w:val="both"/>
        <w:rPr>
          <w:sz w:val="28"/>
        </w:rPr>
      </w:pPr>
      <w:r>
        <w:rPr>
          <w:sz w:val="28"/>
        </w:rPr>
        <w:t>где:</w:t>
      </w:r>
    </w:p>
    <w:p>
      <w:pPr>
        <w:pStyle w:val="ConsPlusNormal11"/>
        <w:spacing w:lineRule="auto" w:line="240" w:before="0" w:after="0"/>
        <w:ind w:firstLine="540" w:left="0" w:right="0"/>
        <w:jc w:val="both"/>
        <w:rPr>
          <w:sz w:val="28"/>
        </w:rPr>
      </w:pPr>
      <w:r>
        <w:rPr>
          <w:sz w:val="28"/>
        </w:rPr>
        <w:t>Lm</w:t>
      </w:r>
      <w:r>
        <w:rPr>
          <w:sz w:val="28"/>
          <w:vertAlign w:val="subscript"/>
        </w:rPr>
        <w:t>6ч</w:t>
      </w:r>
      <w:r>
        <w:rPr>
          <w:sz w:val="28"/>
        </w:rPr>
        <w:t xml:space="preserve"> </w:t>
      </w:r>
      <w:r>
        <w:rPr>
          <w:b w:val="false"/>
          <w:sz w:val="28"/>
          <w:shd w:fill="auto" w:val="clear"/>
        </w:rPr>
        <w:t>–</w:t>
      </w:r>
      <w:r>
        <w:rPr>
          <w:sz w:val="28"/>
          <w:shd w:fill="auto" w:val="clear"/>
        </w:rPr>
        <w:t xml:space="preserve"> </w:t>
      </w:r>
      <w:r>
        <w:rPr>
          <w:sz w:val="28"/>
        </w:rPr>
        <w:t xml:space="preserve"> среднее количество таксонов (видов, подвидов, популяций) синантропных и инвазивных (чужеродных) объектов животного и растительного мира, выявленных на территории туристского объекта (включая водные объекты), за последние три года, предшествующие году проведения расчета предельно допустимой рекреационной емкости, на основании данных государственного экологического мониторинга (государственного мониторинга окружающей среды), в единицах;</w:t>
      </w:r>
    </w:p>
    <w:p>
      <w:pPr>
        <w:pStyle w:val="ConsPlusNormal11"/>
        <w:spacing w:lineRule="auto" w:line="240" w:before="0" w:after="0"/>
        <w:ind w:firstLine="540" w:left="0" w:right="0"/>
        <w:jc w:val="both"/>
        <w:rPr>
          <w:sz w:val="28"/>
        </w:rPr>
      </w:pPr>
      <w:r>
        <w:rPr>
          <w:sz w:val="28"/>
        </w:rPr>
        <w:t>Lm</w:t>
      </w:r>
      <w:r>
        <w:rPr>
          <w:sz w:val="28"/>
          <w:vertAlign w:val="subscript"/>
        </w:rPr>
        <w:t>6м</w:t>
      </w:r>
      <w:r>
        <w:rPr>
          <w:sz w:val="28"/>
        </w:rPr>
        <w:t xml:space="preserve"> </w:t>
      </w:r>
      <w:r>
        <w:rPr>
          <w:b w:val="false"/>
          <w:sz w:val="28"/>
          <w:shd w:fill="auto" w:val="clear"/>
        </w:rPr>
        <w:t>–</w:t>
      </w:r>
      <w:r>
        <w:rPr>
          <w:sz w:val="28"/>
          <w:shd w:fill="auto" w:val="clear"/>
        </w:rPr>
        <w:t xml:space="preserve"> </w:t>
      </w:r>
      <w:r>
        <w:rPr>
          <w:sz w:val="28"/>
        </w:rPr>
        <w:t xml:space="preserve"> среднее количество таксонов (видов, подвидов, популяций) местных объектов животного и растительного мира, исчезнувших с территории туристского объекта (включая водные объекты), за последние три года, предшествующие году проведения расчета предельно допустимой рекреационной емкости, на основании данных государственного экологического мониторинга (государственного мониторинга окружающей среды), в единицах;</w:t>
      </w:r>
    </w:p>
    <w:p>
      <w:pPr>
        <w:pStyle w:val="ConsPlusNormal11"/>
        <w:spacing w:lineRule="auto" w:line="240" w:before="0" w:after="0"/>
        <w:ind w:firstLine="540" w:left="0" w:right="0"/>
        <w:jc w:val="both"/>
        <w:rPr>
          <w:sz w:val="28"/>
        </w:rPr>
      </w:pPr>
      <w:r>
        <w:rPr>
          <w:sz w:val="28"/>
        </w:rPr>
        <w:t>Tm</w:t>
      </w:r>
      <w:r>
        <w:rPr>
          <w:sz w:val="28"/>
          <w:vertAlign w:val="subscript"/>
        </w:rPr>
        <w:t>6</w:t>
      </w:r>
      <w:r>
        <w:rPr>
          <w:sz w:val="28"/>
        </w:rPr>
        <w:t xml:space="preserve"> </w:t>
      </w:r>
      <w:r>
        <w:rPr>
          <w:b w:val="false"/>
          <w:sz w:val="28"/>
          <w:shd w:fill="auto" w:val="clear"/>
        </w:rPr>
        <w:t>–</w:t>
      </w:r>
      <w:r>
        <w:rPr>
          <w:sz w:val="28"/>
          <w:shd w:fill="auto" w:val="clear"/>
        </w:rPr>
        <w:t xml:space="preserve"> </w:t>
      </w:r>
      <w:r>
        <w:rPr>
          <w:sz w:val="28"/>
        </w:rPr>
        <w:t xml:space="preserve"> общее количество таксонов (видов, подвидов, популяций) объектов животного и растительного мира, выявленных на территории туристского объекта, рассчитанное как среднее за последние три года, предшествующие году проведения расчета предельно допустимой рекреационной емкости, на основании данных государственного экологического мониторинга (государственного мониторинга окружающей среды), в единицах.</w:t>
      </w:r>
    </w:p>
    <w:p>
      <w:pPr>
        <w:pStyle w:val="ConsPlusNormal11"/>
        <w:spacing w:lineRule="auto" w:line="240" w:before="0" w:after="0"/>
        <w:ind w:firstLine="540" w:left="0" w:right="0"/>
        <w:jc w:val="both"/>
        <w:rPr>
          <w:sz w:val="28"/>
        </w:rPr>
      </w:pPr>
      <w:r>
        <w:rPr>
          <w:sz w:val="28"/>
        </w:rPr>
        <w:t>18. Поправочный коэффициент по лимитирующему фактору экологического характера «изменение состояния водных объектов» (Cf</w:t>
      </w:r>
      <w:r>
        <w:rPr>
          <w:sz w:val="28"/>
          <w:vertAlign w:val="subscript"/>
        </w:rPr>
        <w:t>neco7</w:t>
      </w:r>
      <w:r>
        <w:rPr>
          <w:sz w:val="28"/>
        </w:rPr>
        <w:t>) рассчитывается по формуле:</w:t>
      </w:r>
    </w:p>
    <w:p>
      <w:pPr>
        <w:pStyle w:val="ConsPlusNormal11"/>
        <w:spacing w:lineRule="auto" w:line="240" w:before="0" w:after="0"/>
        <w:jc w:val="both"/>
        <w:rPr>
          <w:sz w:val="28"/>
        </w:rPr>
      </w:pPr>
      <w:r>
        <w:rPr>
          <w:sz w:val="28"/>
        </w:rPr>
      </w:r>
    </w:p>
    <w:p>
      <w:pPr>
        <w:pStyle w:val="ConsPlusNormal11"/>
        <w:spacing w:lineRule="auto" w:line="240" w:before="0" w:after="0"/>
        <w:jc w:val="center"/>
        <w:rPr>
          <w:sz w:val="28"/>
        </w:rPr>
      </w:pPr>
      <w:r>
        <w:rPr/>
        <w:drawing>
          <wp:inline distT="0" distB="0" distL="0" distR="0">
            <wp:extent cx="1268730" cy="514350"/>
            <wp:effectExtent l="0" t="0" r="0" b="0"/>
            <wp:docPr id="15" name="Picture 3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30" descr=""/>
                    <pic:cNvPicPr>
                      <a:picLocks noChangeAspect="1" noChangeArrowheads="1"/>
                    </pic:cNvPicPr>
                  </pic:nvPicPr>
                  <pic:blipFill>
                    <a:blip r:embed="rId16"/>
                    <a:stretch>
                      <a:fillRect/>
                    </a:stretch>
                  </pic:blipFill>
                  <pic:spPr bwMode="auto">
                    <a:xfrm>
                      <a:off x="0" y="0"/>
                      <a:ext cx="1268730" cy="514350"/>
                    </a:xfrm>
                    <a:prstGeom prst="rect">
                      <a:avLst/>
                    </a:prstGeom>
                  </pic:spPr>
                </pic:pic>
              </a:graphicData>
            </a:graphic>
          </wp:inline>
        </w:drawing>
      </w:r>
    </w:p>
    <w:p>
      <w:pPr>
        <w:pStyle w:val="ConsPlusNormal11"/>
        <w:spacing w:lineRule="auto" w:line="240" w:before="0" w:after="0"/>
        <w:ind w:firstLine="540" w:left="0" w:right="0"/>
        <w:jc w:val="both"/>
        <w:rPr>
          <w:sz w:val="28"/>
        </w:rPr>
      </w:pPr>
      <w:r>
        <w:rPr>
          <w:sz w:val="28"/>
        </w:rPr>
        <w:t>где:</w:t>
      </w:r>
    </w:p>
    <w:p>
      <w:pPr>
        <w:pStyle w:val="ConsPlusNormal11"/>
        <w:spacing w:lineRule="auto" w:line="240" w:before="0" w:after="0"/>
        <w:ind w:firstLine="540" w:left="0" w:right="0"/>
        <w:jc w:val="both"/>
        <w:rPr>
          <w:sz w:val="28"/>
        </w:rPr>
      </w:pPr>
      <w:r>
        <w:rPr>
          <w:sz w:val="28"/>
        </w:rPr>
        <w:t>Lm</w:t>
      </w:r>
      <w:r>
        <w:rPr>
          <w:sz w:val="28"/>
          <w:vertAlign w:val="subscript"/>
        </w:rPr>
        <w:t>7</w:t>
      </w:r>
      <w:r>
        <w:rPr>
          <w:sz w:val="28"/>
        </w:rPr>
        <w:t xml:space="preserve"> </w:t>
      </w:r>
      <w:r>
        <w:rPr>
          <w:b w:val="false"/>
          <w:sz w:val="28"/>
          <w:shd w:fill="auto" w:val="clear"/>
        </w:rPr>
        <w:t>–</w:t>
      </w:r>
      <w:r>
        <w:rPr>
          <w:sz w:val="28"/>
          <w:shd w:fill="auto" w:val="clear"/>
        </w:rPr>
        <w:t xml:space="preserve"> </w:t>
      </w:r>
      <w:r>
        <w:rPr>
          <w:sz w:val="28"/>
        </w:rPr>
        <w:t xml:space="preserve"> количество проб воды, отобранных в водном объекте не ранее одного года, предшествующего году проведения расчета предельно допустимой рекреационной емкости, с содержанием загрязняющих веществ в водных объектах, превышающим значения показателей природных фоновых концентраций химических веществ в данном речном бассейне или его части, водном объекте или его части, в штуках;</w:t>
      </w:r>
    </w:p>
    <w:p>
      <w:pPr>
        <w:pStyle w:val="ConsPlusNormal11"/>
        <w:spacing w:lineRule="auto" w:line="240" w:before="0" w:after="0"/>
        <w:ind w:firstLine="540" w:left="0" w:right="0"/>
        <w:jc w:val="both"/>
        <w:rPr>
          <w:sz w:val="28"/>
        </w:rPr>
      </w:pPr>
      <w:r>
        <w:rPr>
          <w:sz w:val="28"/>
        </w:rPr>
        <w:t>Tm</w:t>
      </w:r>
      <w:r>
        <w:rPr>
          <w:sz w:val="28"/>
          <w:vertAlign w:val="subscript"/>
        </w:rPr>
        <w:t>7</w:t>
      </w:r>
      <w:r>
        <w:rPr>
          <w:sz w:val="28"/>
        </w:rPr>
        <w:t xml:space="preserve"> </w:t>
      </w:r>
      <w:r>
        <w:rPr>
          <w:b w:val="false"/>
          <w:sz w:val="28"/>
          <w:shd w:fill="auto" w:val="clear"/>
        </w:rPr>
        <w:t>–</w:t>
      </w:r>
      <w:r>
        <w:rPr>
          <w:sz w:val="28"/>
          <w:shd w:fill="auto" w:val="clear"/>
        </w:rPr>
        <w:t xml:space="preserve"> </w:t>
      </w:r>
      <w:r>
        <w:rPr>
          <w:sz w:val="28"/>
        </w:rPr>
        <w:t xml:space="preserve"> общее количество проб воды, отобранных в водном объекте не ранее одного года, предшествующего году проведения расчета предельно допустимой рекреационной емкости, в границах туристского объекта, в штуках.</w:t>
      </w:r>
    </w:p>
    <w:p>
      <w:pPr>
        <w:pStyle w:val="ConsPlusNormal11"/>
        <w:spacing w:lineRule="auto" w:line="240" w:before="0" w:after="0"/>
        <w:ind w:firstLine="540" w:left="0" w:right="0"/>
        <w:jc w:val="both"/>
        <w:rPr>
          <w:highlight w:val="none"/>
          <w:shd w:fill="auto" w:val="clear"/>
        </w:rPr>
      </w:pPr>
      <w:r>
        <w:rPr>
          <w:sz w:val="28"/>
          <w:shd w:fill="auto" w:val="clear"/>
        </w:rPr>
        <w:t>Расчет проводится в отношении поверхностных водных объектов, подверженных антропогенному воздействию.</w:t>
      </w:r>
    </w:p>
    <w:p>
      <w:pPr>
        <w:pStyle w:val="ConsPlusNormal11"/>
        <w:spacing w:lineRule="auto" w:line="240" w:before="0" w:after="0"/>
        <w:ind w:firstLine="540" w:left="0" w:right="0"/>
        <w:jc w:val="both"/>
        <w:rPr>
          <w:highlight w:val="none"/>
          <w:shd w:fill="auto" w:val="clear"/>
        </w:rPr>
      </w:pPr>
      <w:r>
        <w:rPr>
          <w:sz w:val="28"/>
          <w:shd w:fill="auto" w:val="clear"/>
        </w:rPr>
        <w:t>В случае, если в отношении водного объекта отсутствуют факторы антропогенного воздействия, то поправочный коэффициент по лимитирующему фактору экологического характера «изменение состояния водных объектов» применяется равным 1.</w:t>
      </w:r>
    </w:p>
    <w:p>
      <w:pPr>
        <w:pStyle w:val="ConsPlusNormal11"/>
        <w:spacing w:lineRule="auto" w:line="240" w:before="0" w:after="0"/>
        <w:ind w:firstLine="540" w:left="0" w:right="0"/>
        <w:jc w:val="both"/>
        <w:rPr>
          <w:sz w:val="28"/>
        </w:rPr>
      </w:pPr>
      <w:r>
        <w:rPr>
          <w:sz w:val="28"/>
          <w:shd w:fill="auto" w:val="clear"/>
        </w:rPr>
        <w:t>В случае, если в ста процентах отобранных проб выявлено превышение фоновых показателей концентрации химических веществ, то поправочный коэффициент по лимитирующему фактору экологического</w:t>
      </w:r>
      <w:r>
        <w:rPr>
          <w:sz w:val="28"/>
        </w:rPr>
        <w:t xml:space="preserve"> характера «изменение состояния водных объектов» применяется равным 0,1.</w:t>
      </w:r>
    </w:p>
    <w:p>
      <w:pPr>
        <w:pStyle w:val="ConsPlusNormal11"/>
        <w:spacing w:lineRule="auto" w:line="240" w:before="0" w:after="0"/>
        <w:ind w:firstLine="540" w:left="0" w:right="0"/>
        <w:jc w:val="both"/>
        <w:rPr>
          <w:sz w:val="28"/>
        </w:rPr>
      </w:pPr>
      <w:r>
        <w:rPr>
          <w:sz w:val="28"/>
        </w:rPr>
        <w:t>19. Поправочный коэффициент по лимитирующему фактору экологического характера «воздействие на объекты животного и растительного мира» (Cf</w:t>
      </w:r>
      <w:r>
        <w:rPr>
          <w:sz w:val="28"/>
          <w:vertAlign w:val="subscript"/>
        </w:rPr>
        <w:t>neco8</w:t>
      </w:r>
      <w:r>
        <w:rPr>
          <w:sz w:val="28"/>
        </w:rPr>
        <w:t>) рассчитывается по формуле:</w:t>
      </w:r>
    </w:p>
    <w:p>
      <w:pPr>
        <w:pStyle w:val="ConsPlusNormal11"/>
        <w:spacing w:lineRule="auto" w:line="240" w:before="0" w:after="0"/>
        <w:jc w:val="both"/>
        <w:rPr>
          <w:sz w:val="28"/>
        </w:rPr>
      </w:pPr>
      <w:r>
        <w:rPr>
          <w:sz w:val="28"/>
        </w:rPr>
      </w:r>
    </w:p>
    <w:p>
      <w:pPr>
        <w:pStyle w:val="ConsPlusNormal11"/>
        <w:spacing w:lineRule="auto" w:line="240" w:before="0" w:after="0"/>
        <w:jc w:val="center"/>
        <w:rPr>
          <w:sz w:val="28"/>
        </w:rPr>
      </w:pPr>
      <w:r>
        <w:rPr/>
        <w:drawing>
          <wp:inline distT="0" distB="0" distL="0" distR="0">
            <wp:extent cx="1268730" cy="514350"/>
            <wp:effectExtent l="0" t="0" r="0" b="0"/>
            <wp:docPr id="16" name="Picture 3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32" descr=""/>
                    <pic:cNvPicPr>
                      <a:picLocks noChangeAspect="1" noChangeArrowheads="1"/>
                    </pic:cNvPicPr>
                  </pic:nvPicPr>
                  <pic:blipFill>
                    <a:blip r:embed="rId17"/>
                    <a:stretch>
                      <a:fillRect/>
                    </a:stretch>
                  </pic:blipFill>
                  <pic:spPr bwMode="auto">
                    <a:xfrm>
                      <a:off x="0" y="0"/>
                      <a:ext cx="1268730" cy="514350"/>
                    </a:xfrm>
                    <a:prstGeom prst="rect">
                      <a:avLst/>
                    </a:prstGeom>
                  </pic:spPr>
                </pic:pic>
              </a:graphicData>
            </a:graphic>
          </wp:inline>
        </w:drawing>
      </w:r>
    </w:p>
    <w:p>
      <w:pPr>
        <w:pStyle w:val="ConsPlusNormal11"/>
        <w:spacing w:lineRule="auto" w:line="240" w:before="0" w:after="0"/>
        <w:ind w:firstLine="540" w:left="0" w:right="0"/>
        <w:jc w:val="both"/>
        <w:rPr>
          <w:sz w:val="28"/>
        </w:rPr>
      </w:pPr>
      <w:r>
        <w:rPr>
          <w:sz w:val="28"/>
        </w:rPr>
        <w:t>где:</w:t>
      </w:r>
    </w:p>
    <w:p>
      <w:pPr>
        <w:pStyle w:val="ConsPlusNormal11"/>
        <w:spacing w:lineRule="auto" w:line="240" w:before="0" w:after="0"/>
        <w:ind w:firstLine="540" w:left="0" w:right="0"/>
        <w:jc w:val="both"/>
        <w:rPr>
          <w:sz w:val="28"/>
        </w:rPr>
      </w:pPr>
      <w:r>
        <w:rPr>
          <w:sz w:val="28"/>
        </w:rPr>
        <w:t>Lm</w:t>
      </w:r>
      <w:r>
        <w:rPr>
          <w:sz w:val="28"/>
          <w:vertAlign w:val="subscript"/>
        </w:rPr>
        <w:t>8</w:t>
      </w:r>
      <w:r>
        <w:rPr>
          <w:sz w:val="28"/>
        </w:rPr>
        <w:t xml:space="preserve"> </w:t>
      </w:r>
      <w:r>
        <w:rPr>
          <w:b w:val="false"/>
          <w:sz w:val="28"/>
          <w:shd w:fill="auto" w:val="clear"/>
        </w:rPr>
        <w:t>–</w:t>
      </w:r>
      <w:r>
        <w:rPr>
          <w:sz w:val="28"/>
          <w:shd w:fill="auto" w:val="clear"/>
        </w:rPr>
        <w:t xml:space="preserve"> </w:t>
      </w:r>
      <w:r>
        <w:rPr>
          <w:sz w:val="28"/>
        </w:rPr>
        <w:t xml:space="preserve"> среднее количество таксонов (видов, подвидов, популяций) объектов животного и растительного мира, включая редкие и находящиеся под угрозой исчезновения, обитающих или произрастающих на территории туристского объекта, численность которых снизилась за последние три года, предшествующие году проведения расчета предельно допустимой рекреационной емкости, на основании данных государственного экологического мониторинга (государственного мониторинга окружающей среды), в единицах;</w:t>
      </w:r>
    </w:p>
    <w:p>
      <w:pPr>
        <w:pStyle w:val="ConsPlusNormal11"/>
        <w:spacing w:lineRule="auto" w:line="240" w:before="0" w:after="0"/>
        <w:ind w:firstLine="540" w:left="0" w:right="0"/>
        <w:jc w:val="both"/>
        <w:rPr>
          <w:sz w:val="28"/>
        </w:rPr>
      </w:pPr>
      <w:r>
        <w:rPr>
          <w:sz w:val="28"/>
        </w:rPr>
        <w:t>Tm</w:t>
      </w:r>
      <w:r>
        <w:rPr>
          <w:sz w:val="28"/>
          <w:vertAlign w:val="subscript"/>
        </w:rPr>
        <w:t>8</w:t>
      </w:r>
      <w:r>
        <w:rPr>
          <w:sz w:val="28"/>
        </w:rPr>
        <w:t xml:space="preserve"> </w:t>
      </w:r>
      <w:r>
        <w:rPr>
          <w:b w:val="false"/>
          <w:sz w:val="28"/>
          <w:shd w:fill="auto" w:val="clear"/>
        </w:rPr>
        <w:t>–</w:t>
      </w:r>
      <w:r>
        <w:rPr>
          <w:sz w:val="28"/>
          <w:shd w:fill="auto" w:val="clear"/>
        </w:rPr>
        <w:t xml:space="preserve"> </w:t>
      </w:r>
      <w:r>
        <w:rPr>
          <w:sz w:val="28"/>
        </w:rPr>
        <w:t xml:space="preserve"> общее количество таксонов (видов, подвидов, популяций) объектов животного и растительного мира, включая редкие и находящиеся под угрозой исчезновения, обитающих или произрастающих на территории туристского объекта, рассчитанное как среднее за последние три года, предшествующие году проведения расчета предельно допустимой рекреационной емкости, на основании данных государственного экологического мониторинга (государственного мониторинга окружающей среды), в единицах.</w:t>
      </w:r>
    </w:p>
    <w:p>
      <w:pPr>
        <w:pStyle w:val="ConsPlusNormal11"/>
        <w:spacing w:lineRule="auto" w:line="240" w:before="0" w:after="0"/>
        <w:ind w:firstLine="540" w:left="0" w:right="0"/>
        <w:jc w:val="both"/>
        <w:rPr>
          <w:highlight w:val="none"/>
          <w:shd w:fill="auto" w:val="clear"/>
        </w:rPr>
      </w:pPr>
      <w:r>
        <w:rPr>
          <w:sz w:val="28"/>
          <w:shd w:fill="auto" w:val="clear"/>
        </w:rPr>
        <w:t>В случае, если за последние три года не выявлено фактов снижения численности объектов животного и растительного мира, включая редкие и находящиеся под угрозой исчезновения, обитающих или произрастающих на территории туристского объекта, или если ее динамика определяется естественными факторами среды обитания, то поправочный коэффициент по лимитирующему фактору экологического характера «воздействие на объекты животного и растительного мира» применяется равным 1.</w:t>
      </w:r>
    </w:p>
    <w:p>
      <w:pPr>
        <w:pStyle w:val="ConsPlusNormal11"/>
        <w:spacing w:lineRule="auto" w:line="240" w:before="0" w:after="0"/>
        <w:ind w:firstLine="540" w:left="0" w:right="0"/>
        <w:jc w:val="both"/>
        <w:rPr>
          <w:highlight w:val="none"/>
          <w:shd w:fill="auto" w:val="clear"/>
        </w:rPr>
      </w:pPr>
      <w:r>
        <w:rPr>
          <w:sz w:val="28"/>
          <w:shd w:fill="auto" w:val="clear"/>
        </w:rPr>
        <w:t>20. Для ООПТ, со дня создания которых прошло менее трех лет, значения поправочных коэффициентов, указанных в пунктах 11</w:t>
      </w:r>
      <w:r>
        <w:rPr>
          <w:b w:val="false"/>
          <w:sz w:val="28"/>
          <w:shd w:fill="auto" w:val="clear"/>
        </w:rPr>
        <w:t>–</w:t>
      </w:r>
      <w:r>
        <w:rPr>
          <w:sz w:val="28"/>
          <w:shd w:fill="auto" w:val="clear"/>
        </w:rPr>
        <w:t>19 настоящей методики, применяется равным 0,9.</w:t>
      </w:r>
    </w:p>
    <w:p>
      <w:pPr>
        <w:pStyle w:val="ConsPlusNormal11"/>
        <w:spacing w:lineRule="auto" w:line="240" w:before="0" w:after="0"/>
        <w:ind w:firstLine="540" w:left="0" w:right="0"/>
        <w:jc w:val="both"/>
        <w:rPr>
          <w:highlight w:val="none"/>
          <w:shd w:fill="auto" w:val="clear"/>
        </w:rPr>
      </w:pPr>
      <w:r>
        <w:rPr>
          <w:sz w:val="28"/>
          <w:shd w:fill="auto" w:val="clear"/>
        </w:rPr>
        <w:t>Для ООПТ, со дня создания которых прошло более трех лет и у которых отсутствуют данные для расчета поправочных коэффициентов, указанных в пунктах 11</w:t>
      </w:r>
      <w:r>
        <w:rPr>
          <w:b w:val="false"/>
          <w:sz w:val="28"/>
          <w:shd w:fill="auto" w:val="clear"/>
        </w:rPr>
        <w:t>–</w:t>
      </w:r>
      <w:r>
        <w:rPr>
          <w:sz w:val="28"/>
          <w:shd w:fill="auto" w:val="clear"/>
        </w:rPr>
        <w:t>19 настоящей методики, значения поправочных коэффициентов, указанных в пунктах 10</w:t>
      </w:r>
      <w:r>
        <w:rPr>
          <w:b w:val="false"/>
          <w:sz w:val="28"/>
          <w:shd w:fill="auto" w:val="clear"/>
        </w:rPr>
        <w:t>–</w:t>
      </w:r>
      <w:r>
        <w:rPr>
          <w:sz w:val="28"/>
          <w:shd w:fill="auto" w:val="clear"/>
        </w:rPr>
        <w:t>18 настоящей методики, применяется равным 0,8.</w:t>
      </w:r>
    </w:p>
    <w:p>
      <w:pPr>
        <w:pStyle w:val="ConsPlusNormal11"/>
        <w:spacing w:lineRule="auto" w:line="240" w:before="0" w:after="0"/>
        <w:ind w:firstLine="540" w:left="0" w:right="0"/>
        <w:jc w:val="both"/>
        <w:rPr>
          <w:sz w:val="28"/>
        </w:rPr>
      </w:pPr>
      <w:r>
        <w:rPr>
          <w:sz w:val="28"/>
        </w:rPr>
        <w:t>21. Поправочный коэффициент социального характера (Cf</w:t>
      </w:r>
      <w:r>
        <w:rPr>
          <w:sz w:val="28"/>
          <w:vertAlign w:val="subscript"/>
        </w:rPr>
        <w:t>soc</w:t>
      </w:r>
      <w:r>
        <w:rPr>
          <w:sz w:val="28"/>
        </w:rPr>
        <w:t>) рассчитывается по формуле:</w:t>
      </w:r>
    </w:p>
    <w:p>
      <w:pPr>
        <w:pStyle w:val="ConsPlusNormal11"/>
        <w:spacing w:lineRule="auto" w:line="240" w:before="0" w:after="0"/>
        <w:jc w:val="both"/>
        <w:rPr>
          <w:sz w:val="28"/>
        </w:rPr>
      </w:pPr>
      <w:r>
        <w:rPr>
          <w:sz w:val="28"/>
        </w:rPr>
      </w:r>
    </w:p>
    <w:p>
      <w:pPr>
        <w:pStyle w:val="ConsPlusNormal11"/>
        <w:spacing w:lineRule="auto" w:line="240" w:before="0" w:after="0"/>
        <w:jc w:val="center"/>
        <w:rPr>
          <w:sz w:val="28"/>
        </w:rPr>
      </w:pPr>
      <w:r>
        <w:rPr/>
        <w:drawing>
          <wp:inline distT="0" distB="0" distL="0" distR="0">
            <wp:extent cx="1085850" cy="285750"/>
            <wp:effectExtent l="0" t="0" r="0" b="0"/>
            <wp:docPr id="17" name="Picture 3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34" descr=""/>
                    <pic:cNvPicPr>
                      <a:picLocks noChangeAspect="1" noChangeArrowheads="1"/>
                    </pic:cNvPicPr>
                  </pic:nvPicPr>
                  <pic:blipFill>
                    <a:blip r:embed="rId18"/>
                    <a:stretch>
                      <a:fillRect/>
                    </a:stretch>
                  </pic:blipFill>
                  <pic:spPr bwMode="auto">
                    <a:xfrm>
                      <a:off x="0" y="0"/>
                      <a:ext cx="1085850" cy="285750"/>
                    </a:xfrm>
                    <a:prstGeom prst="rect">
                      <a:avLst/>
                    </a:prstGeom>
                  </pic:spPr>
                </pic:pic>
              </a:graphicData>
            </a:graphic>
          </wp:inline>
        </w:drawing>
      </w:r>
    </w:p>
    <w:p>
      <w:pPr>
        <w:pStyle w:val="ConsPlusNormal11"/>
        <w:spacing w:lineRule="auto" w:line="240" w:before="0" w:after="0"/>
        <w:ind w:firstLine="540" w:left="0" w:right="0"/>
        <w:jc w:val="both"/>
        <w:rPr>
          <w:sz w:val="28"/>
        </w:rPr>
      </w:pPr>
      <w:r>
        <w:rPr>
          <w:sz w:val="28"/>
        </w:rPr>
        <w:t>где:</w:t>
      </w:r>
    </w:p>
    <w:p>
      <w:pPr>
        <w:pStyle w:val="ConsPlusNormal11"/>
        <w:spacing w:lineRule="auto" w:line="240" w:before="0" w:after="0"/>
        <w:ind w:firstLine="540" w:left="0" w:right="0"/>
        <w:jc w:val="both"/>
        <w:rPr>
          <w:sz w:val="28"/>
        </w:rPr>
      </w:pPr>
      <w:r>
        <w:rPr>
          <w:sz w:val="28"/>
        </w:rPr>
        <w:t>Cf</w:t>
      </w:r>
      <w:r>
        <w:rPr>
          <w:sz w:val="28"/>
          <w:vertAlign w:val="subscript"/>
        </w:rPr>
        <w:t>n</w:t>
      </w:r>
      <w:r>
        <w:rPr>
          <w:sz w:val="28"/>
        </w:rPr>
        <w:t xml:space="preserve"> </w:t>
      </w:r>
      <w:r>
        <w:rPr>
          <w:b w:val="false"/>
          <w:sz w:val="28"/>
          <w:shd w:fill="auto" w:val="clear"/>
        </w:rPr>
        <w:t>–</w:t>
      </w:r>
      <w:r>
        <w:rPr>
          <w:sz w:val="28"/>
          <w:shd w:fill="auto" w:val="clear"/>
        </w:rPr>
        <w:t xml:space="preserve"> </w:t>
      </w:r>
      <w:r>
        <w:rPr>
          <w:sz w:val="28"/>
        </w:rPr>
        <w:t xml:space="preserve"> поправочный коэффициент по лимитирующему фактору социального характера, в долях от единицы.</w:t>
      </w:r>
    </w:p>
    <w:p>
      <w:pPr>
        <w:pStyle w:val="ConsPlusNormal11"/>
        <w:spacing w:lineRule="auto" w:line="240" w:before="0" w:after="0"/>
        <w:ind w:firstLine="540" w:left="0" w:right="0"/>
        <w:jc w:val="both"/>
        <w:rPr>
          <w:sz w:val="28"/>
        </w:rPr>
      </w:pPr>
      <w:r>
        <w:rPr>
          <w:sz w:val="28"/>
        </w:rPr>
        <w:t>22. Поправочные коэффициенты рассчитываются по следующим лимитирующим факторам социального характера:</w:t>
      </w:r>
    </w:p>
    <w:p>
      <w:pPr>
        <w:pStyle w:val="ConsPlusNormal11"/>
        <w:spacing w:lineRule="auto" w:line="240" w:before="0" w:after="0"/>
        <w:ind w:firstLine="540" w:left="0" w:right="0"/>
        <w:jc w:val="both"/>
        <w:rPr>
          <w:sz w:val="28"/>
        </w:rPr>
      </w:pPr>
      <w:r>
        <w:rPr>
          <w:sz w:val="28"/>
        </w:rPr>
        <w:t>1) соответствие ожиданий полученному опыту и общая удовлетворенность путешествием (Cf</w:t>
      </w:r>
      <w:r>
        <w:rPr>
          <w:sz w:val="28"/>
          <w:vertAlign w:val="subscript"/>
        </w:rPr>
        <w:t>удв</w:t>
      </w:r>
      <w:r>
        <w:rPr>
          <w:sz w:val="28"/>
        </w:rPr>
        <w:t>);</w:t>
      </w:r>
    </w:p>
    <w:p>
      <w:pPr>
        <w:pStyle w:val="ConsPlusNormal11"/>
        <w:spacing w:lineRule="auto" w:line="240" w:before="0" w:after="0"/>
        <w:ind w:firstLine="540" w:left="0" w:right="0"/>
        <w:jc w:val="both"/>
        <w:rPr>
          <w:sz w:val="28"/>
        </w:rPr>
      </w:pPr>
      <w:r>
        <w:rPr>
          <w:sz w:val="28"/>
        </w:rPr>
        <w:t>2) качество услуг и инфраструктуры (Cf</w:t>
      </w:r>
      <w:r>
        <w:rPr>
          <w:sz w:val="28"/>
          <w:vertAlign w:val="subscript"/>
        </w:rPr>
        <w:t>усл</w:t>
      </w:r>
      <w:r>
        <w:rPr>
          <w:sz w:val="28"/>
        </w:rPr>
        <w:t>.</w:t>
      </w:r>
      <w:r>
        <w:rPr>
          <w:sz w:val="28"/>
          <w:vertAlign w:val="subscript"/>
        </w:rPr>
        <w:t>инфр</w:t>
      </w:r>
      <w:r>
        <w:rPr>
          <w:sz w:val="28"/>
        </w:rPr>
        <w:t>);</w:t>
      </w:r>
    </w:p>
    <w:p>
      <w:pPr>
        <w:pStyle w:val="ConsPlusNormal11"/>
        <w:spacing w:lineRule="auto" w:line="240" w:before="0" w:after="0"/>
        <w:ind w:firstLine="540" w:left="0" w:right="0"/>
        <w:jc w:val="both"/>
        <w:rPr>
          <w:sz w:val="28"/>
        </w:rPr>
      </w:pPr>
      <w:r>
        <w:rPr>
          <w:sz w:val="28"/>
        </w:rPr>
        <w:t>3) отношение к управленческим действиям (Cf</w:t>
      </w:r>
      <w:r>
        <w:rPr>
          <w:sz w:val="28"/>
          <w:vertAlign w:val="subscript"/>
        </w:rPr>
        <w:t>упр. действ)</w:t>
      </w:r>
      <w:r>
        <w:rPr>
          <w:sz w:val="28"/>
        </w:rPr>
        <w:t>;</w:t>
      </w:r>
    </w:p>
    <w:p>
      <w:pPr>
        <w:pStyle w:val="ConsPlusNormal11"/>
        <w:spacing w:lineRule="auto" w:line="240" w:before="0" w:after="0"/>
        <w:ind w:firstLine="540" w:left="0" w:right="0"/>
        <w:jc w:val="both"/>
        <w:rPr>
          <w:sz w:val="28"/>
        </w:rPr>
      </w:pPr>
      <w:r>
        <w:rPr>
          <w:sz w:val="28"/>
        </w:rPr>
        <w:t>4) плотность социальных контактов (Cf</w:t>
      </w:r>
      <w:r>
        <w:rPr>
          <w:sz w:val="28"/>
          <w:vertAlign w:val="subscript"/>
        </w:rPr>
        <w:t>soc</w:t>
      </w:r>
      <w:r>
        <w:rPr>
          <w:sz w:val="28"/>
        </w:rPr>
        <w:t>).</w:t>
      </w:r>
    </w:p>
    <w:p>
      <w:pPr>
        <w:pStyle w:val="ConsPlusNormal11"/>
        <w:spacing w:lineRule="auto" w:line="240" w:before="0" w:after="0"/>
        <w:ind w:firstLine="540" w:left="0" w:right="0"/>
        <w:jc w:val="both"/>
        <w:rPr>
          <w:sz w:val="28"/>
        </w:rPr>
      </w:pPr>
      <w:r>
        <w:rPr>
          <w:sz w:val="28"/>
        </w:rPr>
        <w:t>22. Поправочный коэффициент по лимитирующему фактору социального характера «соответствие ожиданий полученному опыту и общая удовлетворенность путешествием» (Cf</w:t>
      </w:r>
      <w:r>
        <w:rPr>
          <w:sz w:val="28"/>
          <w:vertAlign w:val="subscript"/>
        </w:rPr>
        <w:t>Удв</w:t>
      </w:r>
      <w:r>
        <w:rPr>
          <w:sz w:val="28"/>
        </w:rPr>
        <w:t>) рассчитываются по формуле:</w:t>
      </w:r>
    </w:p>
    <w:p>
      <w:pPr>
        <w:pStyle w:val="ConsPlusNormal11"/>
        <w:spacing w:lineRule="auto" w:line="240" w:before="0" w:after="0"/>
        <w:jc w:val="both"/>
        <w:rPr>
          <w:sz w:val="28"/>
        </w:rPr>
      </w:pPr>
      <w:r>
        <w:rPr>
          <w:sz w:val="28"/>
        </w:rPr>
      </w:r>
    </w:p>
    <w:p>
      <w:pPr>
        <w:pStyle w:val="ConsPlusNormal11"/>
        <w:spacing w:lineRule="auto" w:line="240" w:before="0" w:after="0"/>
        <w:jc w:val="center"/>
        <w:rPr>
          <w:sz w:val="28"/>
        </w:rPr>
      </w:pPr>
      <w:r>
        <w:rPr/>
        <w:drawing>
          <wp:inline distT="0" distB="0" distL="0" distR="0">
            <wp:extent cx="1154430" cy="514350"/>
            <wp:effectExtent l="0" t="0" r="0" b="0"/>
            <wp:docPr id="18" name="Picture 3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36" descr=""/>
                    <pic:cNvPicPr>
                      <a:picLocks noChangeAspect="1" noChangeArrowheads="1"/>
                    </pic:cNvPicPr>
                  </pic:nvPicPr>
                  <pic:blipFill>
                    <a:blip r:embed="rId19"/>
                    <a:stretch>
                      <a:fillRect/>
                    </a:stretch>
                  </pic:blipFill>
                  <pic:spPr bwMode="auto">
                    <a:xfrm>
                      <a:off x="0" y="0"/>
                      <a:ext cx="1154430" cy="514350"/>
                    </a:xfrm>
                    <a:prstGeom prst="rect">
                      <a:avLst/>
                    </a:prstGeom>
                  </pic:spPr>
                </pic:pic>
              </a:graphicData>
            </a:graphic>
          </wp:inline>
        </w:drawing>
      </w:r>
    </w:p>
    <w:p>
      <w:pPr>
        <w:pStyle w:val="ConsPlusNormal11"/>
        <w:spacing w:lineRule="auto" w:line="240" w:before="0" w:after="0"/>
        <w:ind w:firstLine="540" w:left="0" w:right="0"/>
        <w:jc w:val="both"/>
        <w:rPr>
          <w:sz w:val="28"/>
        </w:rPr>
      </w:pPr>
      <w:r>
        <w:rPr>
          <w:sz w:val="28"/>
        </w:rPr>
        <w:t>где:</w:t>
      </w:r>
    </w:p>
    <w:p>
      <w:pPr>
        <w:pStyle w:val="ConsPlusNormal11"/>
        <w:spacing w:lineRule="auto" w:line="240" w:before="0" w:after="0"/>
        <w:ind w:firstLine="540" w:left="0" w:right="0"/>
        <w:jc w:val="both"/>
        <w:rPr>
          <w:sz w:val="28"/>
        </w:rPr>
      </w:pPr>
      <w:r>
        <w:rPr>
          <w:sz w:val="28"/>
        </w:rPr>
        <w:t>Lm</w:t>
      </w:r>
      <w:r>
        <w:rPr>
          <w:sz w:val="28"/>
          <w:vertAlign w:val="subscript"/>
        </w:rPr>
        <w:t>9</w:t>
      </w:r>
      <w:r>
        <w:rPr>
          <w:sz w:val="28"/>
        </w:rPr>
        <w:t xml:space="preserve"> </w:t>
      </w:r>
      <w:r>
        <w:rPr>
          <w:b w:val="false"/>
          <w:sz w:val="28"/>
          <w:shd w:fill="auto" w:val="clear"/>
        </w:rPr>
        <w:t>–</w:t>
      </w:r>
      <w:r>
        <w:rPr>
          <w:sz w:val="28"/>
          <w:shd w:fill="auto" w:val="clear"/>
        </w:rPr>
        <w:t xml:space="preserve"> </w:t>
      </w:r>
      <w:r>
        <w:rPr>
          <w:sz w:val="28"/>
        </w:rPr>
        <w:t xml:space="preserve"> количество опрошенных посетителей, которые посетили в качестве туристов ООПТ, для которых полученный опыт и общая удовлетворенность путешествием не соответствуют ожиданиям, в количестве человек;</w:t>
      </w:r>
    </w:p>
    <w:p>
      <w:pPr>
        <w:pStyle w:val="ConsPlusNormal11"/>
        <w:spacing w:lineRule="auto" w:line="240" w:before="0" w:after="0"/>
        <w:ind w:firstLine="540" w:left="0" w:right="0"/>
        <w:jc w:val="both"/>
        <w:rPr>
          <w:sz w:val="28"/>
        </w:rPr>
      </w:pPr>
      <w:r>
        <w:rPr>
          <w:sz w:val="28"/>
        </w:rPr>
        <w:t>Tm</w:t>
      </w:r>
      <w:r>
        <w:rPr>
          <w:sz w:val="28"/>
          <w:vertAlign w:val="subscript"/>
        </w:rPr>
        <w:t>9</w:t>
      </w:r>
      <w:r>
        <w:rPr>
          <w:sz w:val="28"/>
        </w:rPr>
        <w:t xml:space="preserve"> </w:t>
      </w:r>
      <w:r>
        <w:rPr>
          <w:b w:val="false"/>
          <w:sz w:val="28"/>
          <w:shd w:fill="auto" w:val="clear"/>
        </w:rPr>
        <w:t>–</w:t>
      </w:r>
      <w:r>
        <w:rPr>
          <w:sz w:val="28"/>
          <w:shd w:fill="auto" w:val="clear"/>
        </w:rPr>
        <w:t xml:space="preserve"> </w:t>
      </w:r>
      <w:r>
        <w:rPr>
          <w:sz w:val="28"/>
        </w:rPr>
        <w:t xml:space="preserve"> общее количество опрошенных посетителей, которые посетили в качестве туристов ООПТ, в количестве человек.</w:t>
      </w:r>
    </w:p>
    <w:p>
      <w:pPr>
        <w:pStyle w:val="ConsPlusNormal11"/>
        <w:spacing w:lineRule="auto" w:line="240" w:before="0" w:after="0"/>
        <w:ind w:firstLine="540" w:left="0" w:right="0"/>
        <w:jc w:val="both"/>
        <w:rPr>
          <w:sz w:val="28"/>
        </w:rPr>
      </w:pPr>
      <w:r>
        <w:rPr>
          <w:sz w:val="28"/>
        </w:rPr>
        <w:t>23. Поправочный коэффициент по лимитирующему фактору социального характера «качество услуг и инфраструктуры» (Cf</w:t>
      </w:r>
      <w:r>
        <w:rPr>
          <w:sz w:val="28"/>
          <w:vertAlign w:val="subscript"/>
        </w:rPr>
        <w:t>усл.инфр</w:t>
      </w:r>
      <w:r>
        <w:rPr>
          <w:sz w:val="28"/>
        </w:rPr>
        <w:t>) рассчитываются по формуле:</w:t>
      </w:r>
    </w:p>
    <w:p>
      <w:pPr>
        <w:pStyle w:val="ConsPlusNormal11"/>
        <w:spacing w:lineRule="auto" w:line="240" w:before="0" w:after="0"/>
        <w:jc w:val="center"/>
        <w:rPr>
          <w:sz w:val="28"/>
        </w:rPr>
      </w:pPr>
      <w:r>
        <w:rPr/>
        <w:drawing>
          <wp:inline distT="0" distB="0" distL="0" distR="0">
            <wp:extent cx="1463040" cy="514350"/>
            <wp:effectExtent l="0" t="0" r="0" b="0"/>
            <wp:docPr id="19" name="Picture 3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38" descr=""/>
                    <pic:cNvPicPr>
                      <a:picLocks noChangeAspect="1" noChangeArrowheads="1"/>
                    </pic:cNvPicPr>
                  </pic:nvPicPr>
                  <pic:blipFill>
                    <a:blip r:embed="rId20"/>
                    <a:stretch>
                      <a:fillRect/>
                    </a:stretch>
                  </pic:blipFill>
                  <pic:spPr bwMode="auto">
                    <a:xfrm>
                      <a:off x="0" y="0"/>
                      <a:ext cx="1463040" cy="514350"/>
                    </a:xfrm>
                    <a:prstGeom prst="rect">
                      <a:avLst/>
                    </a:prstGeom>
                  </pic:spPr>
                </pic:pic>
              </a:graphicData>
            </a:graphic>
          </wp:inline>
        </w:drawing>
      </w:r>
    </w:p>
    <w:p>
      <w:pPr>
        <w:pStyle w:val="ConsPlusNormal11"/>
        <w:spacing w:lineRule="auto" w:line="240" w:before="0" w:after="0"/>
        <w:ind w:firstLine="540" w:left="0" w:right="0"/>
        <w:jc w:val="both"/>
        <w:rPr>
          <w:sz w:val="28"/>
        </w:rPr>
      </w:pPr>
      <w:r>
        <w:rPr>
          <w:sz w:val="28"/>
        </w:rPr>
        <w:t>где:</w:t>
      </w:r>
    </w:p>
    <w:p>
      <w:pPr>
        <w:pStyle w:val="ConsPlusNormal11"/>
        <w:spacing w:lineRule="auto" w:line="240" w:before="0" w:after="0"/>
        <w:ind w:firstLine="540" w:left="0" w:right="0"/>
        <w:jc w:val="both"/>
        <w:rPr>
          <w:sz w:val="28"/>
        </w:rPr>
      </w:pPr>
      <w:r>
        <w:rPr>
          <w:sz w:val="28"/>
        </w:rPr>
        <w:t>Lm</w:t>
      </w:r>
      <w:r>
        <w:rPr>
          <w:sz w:val="28"/>
          <w:vertAlign w:val="subscript"/>
        </w:rPr>
        <w:t>10</w:t>
      </w:r>
      <w:r>
        <w:rPr>
          <w:sz w:val="28"/>
        </w:rPr>
        <w:t xml:space="preserve"> </w:t>
      </w:r>
      <w:r>
        <w:rPr>
          <w:b w:val="false"/>
          <w:sz w:val="28"/>
          <w:shd w:fill="auto" w:val="clear"/>
        </w:rPr>
        <w:t>–</w:t>
      </w:r>
      <w:r>
        <w:rPr>
          <w:sz w:val="28"/>
          <w:shd w:fill="auto" w:val="clear"/>
        </w:rPr>
        <w:t xml:space="preserve"> </w:t>
      </w:r>
      <w:r>
        <w:rPr>
          <w:sz w:val="28"/>
        </w:rPr>
        <w:t xml:space="preserve"> количество опрошенных посетителей, которые посетили в качестве туристов ООПТ, для которых качество услуг и инфраструктуры не соответствуют ожиданиям, в количестве человек;</w:t>
      </w:r>
    </w:p>
    <w:p>
      <w:pPr>
        <w:pStyle w:val="ConsPlusNormal11"/>
        <w:spacing w:lineRule="auto" w:line="240" w:before="0" w:after="0"/>
        <w:ind w:firstLine="540" w:left="0" w:right="0"/>
        <w:jc w:val="both"/>
        <w:rPr>
          <w:sz w:val="28"/>
        </w:rPr>
      </w:pPr>
      <w:r>
        <w:rPr>
          <w:sz w:val="28"/>
        </w:rPr>
        <w:t>Tm</w:t>
      </w:r>
      <w:r>
        <w:rPr>
          <w:sz w:val="28"/>
          <w:vertAlign w:val="subscript"/>
        </w:rPr>
        <w:t>10</w:t>
      </w:r>
      <w:r>
        <w:rPr>
          <w:sz w:val="28"/>
        </w:rPr>
        <w:t xml:space="preserve"> </w:t>
      </w:r>
      <w:r>
        <w:rPr>
          <w:b w:val="false"/>
          <w:sz w:val="28"/>
          <w:shd w:fill="auto" w:val="clear"/>
        </w:rPr>
        <w:t>–</w:t>
      </w:r>
      <w:r>
        <w:rPr>
          <w:sz w:val="28"/>
          <w:shd w:fill="auto" w:val="clear"/>
        </w:rPr>
        <w:t xml:space="preserve"> </w:t>
      </w:r>
      <w:r>
        <w:rPr>
          <w:sz w:val="28"/>
        </w:rPr>
        <w:t xml:space="preserve"> общее количество опрошенных посетителей, которые посетили в качестве туристов ООПТ, в количестве человек.</w:t>
      </w:r>
    </w:p>
    <w:p>
      <w:pPr>
        <w:pStyle w:val="ConsPlusNormal11"/>
        <w:spacing w:lineRule="auto" w:line="240" w:before="0" w:after="0"/>
        <w:ind w:firstLine="540" w:left="0" w:right="0"/>
        <w:jc w:val="both"/>
        <w:rPr>
          <w:sz w:val="28"/>
        </w:rPr>
      </w:pPr>
      <w:r>
        <w:rPr>
          <w:sz w:val="28"/>
        </w:rPr>
        <w:t>24. Поправочный коэффициент по лимитирующему фактору социального характера «отношение к управленческим действиям» (Cf</w:t>
      </w:r>
      <w:r>
        <w:rPr>
          <w:sz w:val="28"/>
          <w:vertAlign w:val="subscript"/>
        </w:rPr>
        <w:t>упр.действ</w:t>
      </w:r>
      <w:r>
        <w:rPr>
          <w:sz w:val="28"/>
        </w:rPr>
        <w:t>) рассчитывается по формуле:</w:t>
      </w:r>
    </w:p>
    <w:p>
      <w:pPr>
        <w:pStyle w:val="ConsPlusNormal11"/>
        <w:spacing w:lineRule="auto" w:line="240" w:before="0" w:after="0"/>
        <w:jc w:val="both"/>
        <w:rPr>
          <w:sz w:val="28"/>
        </w:rPr>
      </w:pPr>
      <w:r>
        <w:rPr>
          <w:sz w:val="28"/>
        </w:rPr>
      </w:r>
    </w:p>
    <w:p>
      <w:pPr>
        <w:pStyle w:val="ConsPlusNormal11"/>
        <w:spacing w:lineRule="auto" w:line="240" w:before="0" w:after="0"/>
        <w:jc w:val="center"/>
        <w:rPr>
          <w:sz w:val="28"/>
        </w:rPr>
      </w:pPr>
      <w:r>
        <w:rPr/>
        <w:drawing>
          <wp:inline distT="0" distB="0" distL="0" distR="0">
            <wp:extent cx="1565910" cy="514350"/>
            <wp:effectExtent l="0" t="0" r="0" b="0"/>
            <wp:docPr id="20" name="Picture 4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40" descr=""/>
                    <pic:cNvPicPr>
                      <a:picLocks noChangeAspect="1" noChangeArrowheads="1"/>
                    </pic:cNvPicPr>
                  </pic:nvPicPr>
                  <pic:blipFill>
                    <a:blip r:embed="rId21"/>
                    <a:stretch>
                      <a:fillRect/>
                    </a:stretch>
                  </pic:blipFill>
                  <pic:spPr bwMode="auto">
                    <a:xfrm>
                      <a:off x="0" y="0"/>
                      <a:ext cx="1565910" cy="514350"/>
                    </a:xfrm>
                    <a:prstGeom prst="rect">
                      <a:avLst/>
                    </a:prstGeom>
                  </pic:spPr>
                </pic:pic>
              </a:graphicData>
            </a:graphic>
          </wp:inline>
        </w:drawing>
      </w:r>
    </w:p>
    <w:p>
      <w:pPr>
        <w:pStyle w:val="ConsPlusNormal11"/>
        <w:spacing w:lineRule="auto" w:line="240" w:before="0" w:after="0"/>
        <w:ind w:firstLine="540" w:left="0" w:right="0"/>
        <w:jc w:val="both"/>
        <w:rPr>
          <w:sz w:val="28"/>
        </w:rPr>
      </w:pPr>
      <w:r>
        <w:rPr>
          <w:sz w:val="28"/>
        </w:rPr>
        <w:t>где:</w:t>
      </w:r>
    </w:p>
    <w:p>
      <w:pPr>
        <w:pStyle w:val="ConsPlusNormal11"/>
        <w:spacing w:lineRule="auto" w:line="240" w:before="0" w:after="0"/>
        <w:ind w:firstLine="540" w:left="0" w:right="0"/>
        <w:jc w:val="both"/>
        <w:rPr>
          <w:sz w:val="28"/>
        </w:rPr>
      </w:pPr>
      <w:r>
        <w:rPr>
          <w:sz w:val="28"/>
        </w:rPr>
        <w:t>Lm</w:t>
      </w:r>
      <w:r>
        <w:rPr>
          <w:sz w:val="28"/>
          <w:vertAlign w:val="subscript"/>
        </w:rPr>
        <w:t>11</w:t>
      </w:r>
      <w:r>
        <w:rPr>
          <w:sz w:val="28"/>
        </w:rPr>
        <w:t xml:space="preserve"> </w:t>
      </w:r>
      <w:r>
        <w:rPr>
          <w:b w:val="false"/>
          <w:sz w:val="28"/>
          <w:shd w:fill="auto" w:val="clear"/>
        </w:rPr>
        <w:t>–</w:t>
      </w:r>
      <w:r>
        <w:rPr>
          <w:sz w:val="28"/>
          <w:shd w:fill="auto" w:val="clear"/>
        </w:rPr>
        <w:t xml:space="preserve"> </w:t>
      </w:r>
      <w:r>
        <w:rPr>
          <w:sz w:val="28"/>
        </w:rPr>
        <w:t xml:space="preserve"> количество опрошенных посетителей, которые посетили в качестве туристов ООПТ, для которых управленческие действия природоохранного учреждения не соответствуют ожиданиям, в количестве человек;</w:t>
      </w:r>
    </w:p>
    <w:p>
      <w:pPr>
        <w:pStyle w:val="ConsPlusNormal11"/>
        <w:spacing w:lineRule="auto" w:line="240" w:before="0" w:after="0"/>
        <w:ind w:firstLine="540" w:left="0" w:right="0"/>
        <w:jc w:val="both"/>
        <w:rPr>
          <w:sz w:val="28"/>
        </w:rPr>
      </w:pPr>
      <w:r>
        <w:rPr>
          <w:sz w:val="28"/>
        </w:rPr>
        <w:t>Tm</w:t>
      </w:r>
      <w:r>
        <w:rPr>
          <w:sz w:val="28"/>
          <w:vertAlign w:val="subscript"/>
        </w:rPr>
        <w:t>11</w:t>
      </w:r>
      <w:r>
        <w:rPr>
          <w:sz w:val="28"/>
        </w:rPr>
        <w:t xml:space="preserve"> </w:t>
      </w:r>
      <w:r>
        <w:rPr>
          <w:b w:val="false"/>
          <w:sz w:val="28"/>
          <w:shd w:fill="auto" w:val="clear"/>
        </w:rPr>
        <w:t>–</w:t>
      </w:r>
      <w:r>
        <w:rPr>
          <w:sz w:val="28"/>
          <w:shd w:fill="auto" w:val="clear"/>
        </w:rPr>
        <w:t xml:space="preserve"> </w:t>
      </w:r>
      <w:r>
        <w:rPr>
          <w:sz w:val="28"/>
        </w:rPr>
        <w:t xml:space="preserve"> общее количество опрошенных посетителей, которые посетили в качестве туристов ООПТ, в количестве человек.</w:t>
      </w:r>
    </w:p>
    <w:p>
      <w:pPr>
        <w:pStyle w:val="ConsPlusNormal11"/>
        <w:spacing w:lineRule="auto" w:line="240" w:before="0" w:after="0"/>
        <w:ind w:firstLine="540" w:left="0" w:right="0"/>
        <w:jc w:val="both"/>
        <w:rPr>
          <w:sz w:val="28"/>
        </w:rPr>
      </w:pPr>
      <w:r>
        <w:rPr>
          <w:sz w:val="28"/>
        </w:rPr>
        <w:t>25. Поправочный коэффициент по лимитирующему фактору социального характера «плотность социальных контактов» (Cf</w:t>
      </w:r>
      <w:r>
        <w:rPr>
          <w:sz w:val="28"/>
          <w:vertAlign w:val="subscript"/>
        </w:rPr>
        <w:t>soc</w:t>
      </w:r>
      <w:r>
        <w:rPr>
          <w:sz w:val="28"/>
        </w:rPr>
        <w:t>) рассчитываются по формуле:</w:t>
      </w:r>
    </w:p>
    <w:p>
      <w:pPr>
        <w:pStyle w:val="ConsPlusNormal11"/>
        <w:spacing w:lineRule="auto" w:line="240" w:before="0" w:after="0"/>
        <w:jc w:val="both"/>
        <w:rPr>
          <w:sz w:val="28"/>
        </w:rPr>
      </w:pPr>
      <w:r>
        <w:rPr>
          <w:sz w:val="28"/>
        </w:rPr>
      </w:r>
    </w:p>
    <w:p>
      <w:pPr>
        <w:pStyle w:val="ConsPlusNormal11"/>
        <w:spacing w:lineRule="auto" w:line="240" w:before="0" w:after="0"/>
        <w:jc w:val="center"/>
        <w:rPr>
          <w:sz w:val="28"/>
        </w:rPr>
      </w:pPr>
      <w:r>
        <w:rPr/>
        <w:drawing>
          <wp:inline distT="0" distB="0" distL="0" distR="0">
            <wp:extent cx="1188720" cy="514350"/>
            <wp:effectExtent l="0" t="0" r="0" b="0"/>
            <wp:docPr id="21" name="Picture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42" descr=""/>
                    <pic:cNvPicPr>
                      <a:picLocks noChangeAspect="1" noChangeArrowheads="1"/>
                    </pic:cNvPicPr>
                  </pic:nvPicPr>
                  <pic:blipFill>
                    <a:blip r:embed="rId22"/>
                    <a:stretch>
                      <a:fillRect/>
                    </a:stretch>
                  </pic:blipFill>
                  <pic:spPr bwMode="auto">
                    <a:xfrm>
                      <a:off x="0" y="0"/>
                      <a:ext cx="1188720" cy="514350"/>
                    </a:xfrm>
                    <a:prstGeom prst="rect">
                      <a:avLst/>
                    </a:prstGeom>
                  </pic:spPr>
                </pic:pic>
              </a:graphicData>
            </a:graphic>
          </wp:inline>
        </w:drawing>
      </w:r>
    </w:p>
    <w:p>
      <w:pPr>
        <w:pStyle w:val="ConsPlusNormal11"/>
        <w:spacing w:lineRule="auto" w:line="240" w:before="0" w:after="0"/>
        <w:jc w:val="both"/>
        <w:rPr>
          <w:sz w:val="28"/>
        </w:rPr>
      </w:pPr>
      <w:r>
        <w:rPr>
          <w:sz w:val="28"/>
        </w:rPr>
      </w:r>
    </w:p>
    <w:p>
      <w:pPr>
        <w:pStyle w:val="ConsPlusNormal11"/>
        <w:spacing w:lineRule="auto" w:line="240" w:before="0" w:after="0"/>
        <w:ind w:firstLine="540" w:left="0" w:right="0"/>
        <w:jc w:val="both"/>
        <w:rPr>
          <w:sz w:val="28"/>
        </w:rPr>
      </w:pPr>
      <w:r>
        <w:rPr>
          <w:sz w:val="28"/>
        </w:rPr>
        <w:t>где:</w:t>
      </w:r>
    </w:p>
    <w:p>
      <w:pPr>
        <w:pStyle w:val="ConsPlusNormal11"/>
        <w:spacing w:lineRule="auto" w:line="240" w:before="0" w:after="0"/>
        <w:ind w:firstLine="540" w:left="0" w:right="0"/>
        <w:jc w:val="both"/>
        <w:rPr>
          <w:sz w:val="28"/>
        </w:rPr>
      </w:pPr>
      <w:r>
        <w:rPr>
          <w:sz w:val="28"/>
        </w:rPr>
        <w:t>Lm</w:t>
      </w:r>
      <w:r>
        <w:rPr>
          <w:sz w:val="28"/>
          <w:vertAlign w:val="subscript"/>
        </w:rPr>
        <w:t>12</w:t>
      </w:r>
      <w:r>
        <w:rPr>
          <w:sz w:val="28"/>
        </w:rPr>
        <w:t xml:space="preserve"> </w:t>
      </w:r>
      <w:r>
        <w:rPr>
          <w:b w:val="false"/>
          <w:sz w:val="28"/>
          <w:shd w:fill="auto" w:val="clear"/>
        </w:rPr>
        <w:t>–</w:t>
      </w:r>
      <w:r>
        <w:rPr>
          <w:sz w:val="28"/>
          <w:shd w:fill="auto" w:val="clear"/>
        </w:rPr>
        <w:t xml:space="preserve"> </w:t>
      </w:r>
      <w:r>
        <w:rPr>
          <w:sz w:val="28"/>
        </w:rPr>
        <w:t xml:space="preserve"> количество опрошенных посетителей, которые посетили в качестве туристов ООПТ, для которых плотность социальных контактов не соответствовала ожиданиям, в количестве человек;</w:t>
      </w:r>
    </w:p>
    <w:p>
      <w:pPr>
        <w:pStyle w:val="ConsPlusNormal11"/>
        <w:spacing w:lineRule="auto" w:line="240" w:before="0" w:after="0"/>
        <w:ind w:firstLine="540" w:left="0" w:right="0"/>
        <w:jc w:val="both"/>
        <w:rPr>
          <w:sz w:val="28"/>
        </w:rPr>
      </w:pPr>
      <w:r>
        <w:rPr>
          <w:sz w:val="28"/>
        </w:rPr>
        <w:t>Tm</w:t>
      </w:r>
      <w:r>
        <w:rPr>
          <w:sz w:val="28"/>
          <w:vertAlign w:val="subscript"/>
        </w:rPr>
        <w:t>12</w:t>
      </w:r>
      <w:r>
        <w:rPr>
          <w:sz w:val="28"/>
        </w:rPr>
        <w:t xml:space="preserve"> </w:t>
      </w:r>
      <w:r>
        <w:rPr>
          <w:b w:val="false"/>
          <w:sz w:val="28"/>
          <w:shd w:fill="auto" w:val="clear"/>
        </w:rPr>
        <w:t>–</w:t>
      </w:r>
      <w:r>
        <w:rPr>
          <w:sz w:val="28"/>
          <w:shd w:fill="auto" w:val="clear"/>
        </w:rPr>
        <w:t xml:space="preserve"> </w:t>
      </w:r>
      <w:r>
        <w:rPr>
          <w:sz w:val="28"/>
        </w:rPr>
        <w:t xml:space="preserve"> общее количество опрошенных посетителей, которые посетили в качестве туристов ООПТ, в количестве человек.</w:t>
      </w:r>
    </w:p>
    <w:p>
      <w:pPr>
        <w:pStyle w:val="ConsPlusNormal11"/>
        <w:spacing w:lineRule="auto" w:line="240" w:before="0" w:after="0"/>
        <w:ind w:firstLine="540" w:left="0" w:right="0"/>
        <w:jc w:val="both"/>
        <w:rPr>
          <w:sz w:val="28"/>
        </w:rPr>
      </w:pPr>
      <w:r>
        <w:rPr>
          <w:sz w:val="28"/>
        </w:rPr>
        <w:t>26. В качестве источников данных для расчета поправочных коэффициентов по лимитирующим факторам социального характера используются данные результатов опросов посетителей, которые посетили в качестве туристов ООПТ, проведенных природоохранным учреждением не ранее одного года, предшествующего году проведения расчета предельно допустимой рекреационной емкости.</w:t>
      </w:r>
    </w:p>
    <w:p>
      <w:pPr>
        <w:pStyle w:val="ConsPlusNormal11"/>
        <w:spacing w:lineRule="auto" w:line="240" w:before="0" w:after="0"/>
        <w:ind w:firstLine="540" w:left="0" w:right="0"/>
        <w:jc w:val="both"/>
        <w:rPr>
          <w:sz w:val="28"/>
        </w:rPr>
      </w:pPr>
      <w:r>
        <w:rPr>
          <w:sz w:val="28"/>
        </w:rPr>
        <w:t>В качестве источников данных используются данные результатов опросов, проведенных не менее чем среди десяти процентов от общего количества посетителей, которые посетили в качестве туристов ООПТ (если количество посетителей за предыдущий календарный год превышает десять тысяч человек, допускается использовать данные результатов опросов, проведенных среди не менее тысячи посетителей), которые должны быть документально подтверждены природоохранным учреждением.</w:t>
      </w:r>
    </w:p>
    <w:p>
      <w:pPr>
        <w:pStyle w:val="ConsPlusNormal11"/>
        <w:spacing w:lineRule="auto" w:line="240" w:before="0" w:after="0"/>
        <w:ind w:firstLine="540" w:left="0" w:right="0"/>
        <w:jc w:val="both"/>
        <w:rPr>
          <w:sz w:val="28"/>
        </w:rPr>
      </w:pPr>
      <w:r>
        <w:rPr>
          <w:sz w:val="28"/>
        </w:rPr>
        <w:t>Для ООПТ, со дня создания которых прошло меньше года, а также если количество посетителей, которые посетили в качестве туристов ООПТ, за предыдущий календарный год не превышает одну тысячу человек, поправочный коэффициент социального характера применяется равным 1.</w:t>
      </w:r>
    </w:p>
    <w:p>
      <w:pPr>
        <w:pStyle w:val="ConsPlusNormal11"/>
        <w:spacing w:lineRule="auto" w:line="240" w:before="0" w:after="0"/>
        <w:ind w:firstLine="540" w:left="0" w:right="0"/>
        <w:jc w:val="both"/>
        <w:rPr>
          <w:sz w:val="28"/>
        </w:rPr>
      </w:pPr>
      <w:r>
        <w:rPr>
          <w:sz w:val="28"/>
        </w:rPr>
        <w:t>Для ООПТ, со дня создания которых прошло больше года, в отношении которых опросы природоохранным учреждением не проводились, коэффициент социального характера применяется равным 0,9.</w:t>
      </w:r>
    </w:p>
    <w:p>
      <w:pPr>
        <w:pStyle w:val="ConsPlusNormal11"/>
        <w:spacing w:lineRule="auto" w:line="240" w:before="0" w:after="0"/>
        <w:ind w:firstLine="540" w:left="0" w:right="0"/>
        <w:jc w:val="both"/>
        <w:rPr>
          <w:sz w:val="28"/>
        </w:rPr>
      </w:pPr>
      <w:r>
        <w:rPr>
          <w:sz w:val="28"/>
        </w:rPr>
        <w:t>27. Поправочный коэффициент социально-экономического характера (Cf</w:t>
      </w:r>
      <w:r>
        <w:rPr>
          <w:sz w:val="28"/>
          <w:vertAlign w:val="subscript"/>
        </w:rPr>
        <w:t>socec</w:t>
      </w:r>
      <w:r>
        <w:rPr>
          <w:sz w:val="28"/>
        </w:rPr>
        <w:t>), включающий лимитирующий фактор «влияние туризма на ООПТ на социально-экономическую обстановку в регионе», рассчитывается по формуле:</w:t>
      </w:r>
    </w:p>
    <w:p>
      <w:pPr>
        <w:pStyle w:val="ConsPlusNormal11"/>
        <w:spacing w:lineRule="auto" w:line="240" w:before="0" w:after="0"/>
        <w:jc w:val="both"/>
        <w:rPr>
          <w:sz w:val="28"/>
        </w:rPr>
      </w:pPr>
      <w:r>
        <w:rPr>
          <w:sz w:val="28"/>
        </w:rPr>
      </w:r>
    </w:p>
    <w:p>
      <w:pPr>
        <w:pStyle w:val="ConsPlusNormal11"/>
        <w:spacing w:lineRule="auto" w:line="240" w:before="0" w:after="0"/>
        <w:jc w:val="center"/>
        <w:rPr>
          <w:sz w:val="28"/>
        </w:rPr>
      </w:pPr>
      <w:r>
        <w:rPr/>
        <w:drawing>
          <wp:inline distT="0" distB="0" distL="0" distR="0">
            <wp:extent cx="1863090" cy="560070"/>
            <wp:effectExtent l="0" t="0" r="0" b="0"/>
            <wp:docPr id="22" name="Picture 4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44" descr=""/>
                    <pic:cNvPicPr>
                      <a:picLocks noChangeAspect="1" noChangeArrowheads="1"/>
                    </pic:cNvPicPr>
                  </pic:nvPicPr>
                  <pic:blipFill>
                    <a:blip r:embed="rId23"/>
                    <a:stretch>
                      <a:fillRect/>
                    </a:stretch>
                  </pic:blipFill>
                  <pic:spPr bwMode="auto">
                    <a:xfrm>
                      <a:off x="0" y="0"/>
                      <a:ext cx="1863090" cy="560070"/>
                    </a:xfrm>
                    <a:prstGeom prst="rect">
                      <a:avLst/>
                    </a:prstGeom>
                  </pic:spPr>
                </pic:pic>
              </a:graphicData>
            </a:graphic>
          </wp:inline>
        </w:drawing>
      </w:r>
    </w:p>
    <w:p>
      <w:pPr>
        <w:pStyle w:val="ConsPlusNormal11"/>
        <w:spacing w:lineRule="auto" w:line="240" w:before="0" w:after="0"/>
        <w:jc w:val="both"/>
        <w:rPr>
          <w:sz w:val="28"/>
        </w:rPr>
      </w:pPr>
      <w:r>
        <w:rPr>
          <w:sz w:val="28"/>
        </w:rPr>
      </w:r>
    </w:p>
    <w:p>
      <w:pPr>
        <w:pStyle w:val="ConsPlusNormal11"/>
        <w:spacing w:lineRule="auto" w:line="240" w:before="0" w:after="0"/>
        <w:ind w:firstLine="540" w:left="0" w:right="0"/>
        <w:jc w:val="both"/>
        <w:rPr>
          <w:sz w:val="28"/>
        </w:rPr>
      </w:pPr>
      <w:r>
        <w:rPr>
          <w:sz w:val="28"/>
        </w:rPr>
        <w:t>где:</w:t>
      </w:r>
    </w:p>
    <w:p>
      <w:pPr>
        <w:pStyle w:val="ConsPlusNormal11"/>
        <w:spacing w:lineRule="auto" w:line="240" w:before="0" w:after="0"/>
        <w:ind w:firstLine="540" w:left="0" w:right="0"/>
        <w:jc w:val="both"/>
        <w:rPr>
          <w:sz w:val="28"/>
        </w:rPr>
      </w:pPr>
      <w:r>
        <w:rPr>
          <w:sz w:val="28"/>
        </w:rPr>
        <w:t>N</w:t>
      </w:r>
      <w:r>
        <w:rPr>
          <w:sz w:val="28"/>
          <w:vertAlign w:val="subscript"/>
        </w:rPr>
        <w:t>разрешений</w:t>
      </w:r>
      <w:r>
        <w:rPr>
          <w:sz w:val="28"/>
        </w:rPr>
        <w:t xml:space="preserve"> </w:t>
      </w:r>
      <w:r>
        <w:rPr>
          <w:b w:val="false"/>
          <w:sz w:val="28"/>
          <w:shd w:fill="auto" w:val="clear"/>
        </w:rPr>
        <w:t>–</w:t>
      </w:r>
      <w:r>
        <w:rPr>
          <w:sz w:val="28"/>
          <w:shd w:fill="auto" w:val="clear"/>
        </w:rPr>
        <w:t xml:space="preserve"> </w:t>
      </w:r>
      <w:r>
        <w:rPr>
          <w:sz w:val="28"/>
        </w:rPr>
        <w:t xml:space="preserve"> количество разрешений, выданных на посещение ООПТ, по состоянию на 31 декабря года, предшествующего году проведения расчета предельно допустимой рекреационной емкости, на основании документально подтвержденных данных природоохранного учреждения, в штуках;</w:t>
      </w:r>
    </w:p>
    <w:p>
      <w:pPr>
        <w:pStyle w:val="ConsPlusNormal11"/>
        <w:spacing w:lineRule="auto" w:line="240" w:before="0" w:after="0"/>
        <w:ind w:firstLine="540" w:left="0" w:right="0"/>
        <w:jc w:val="both"/>
        <w:rPr>
          <w:sz w:val="28"/>
        </w:rPr>
      </w:pPr>
      <w:r>
        <w:rPr>
          <w:sz w:val="28"/>
        </w:rPr>
        <w:t>N</w:t>
      </w:r>
      <w:r>
        <w:rPr>
          <w:sz w:val="28"/>
          <w:vertAlign w:val="subscript"/>
        </w:rPr>
        <w:t>среднее_разрешений</w:t>
      </w:r>
      <w:r>
        <w:rPr>
          <w:sz w:val="28"/>
        </w:rPr>
        <w:t xml:space="preserve"> </w:t>
      </w:r>
      <w:r>
        <w:rPr>
          <w:b w:val="false"/>
          <w:sz w:val="28"/>
          <w:shd w:fill="auto" w:val="clear"/>
        </w:rPr>
        <w:t>–</w:t>
      </w:r>
      <w:r>
        <w:rPr>
          <w:sz w:val="28"/>
          <w:shd w:fill="auto" w:val="clear"/>
        </w:rPr>
        <w:t xml:space="preserve"> </w:t>
      </w:r>
      <w:r>
        <w:rPr>
          <w:sz w:val="28"/>
        </w:rPr>
        <w:t xml:space="preserve"> среднее за последние три года, предшествующие году проведения расчета предельно допустимой рекреационной емкости, количество разрешений, выданных на посещение ООПТ, на основании документально подтвержденных данных природоохранного учреждения, в штуках.</w:t>
      </w:r>
    </w:p>
    <w:p>
      <w:pPr>
        <w:pStyle w:val="ConsPlusNormal11"/>
        <w:spacing w:lineRule="auto" w:line="240" w:before="0" w:after="0"/>
        <w:ind w:firstLine="540" w:left="0" w:right="0"/>
        <w:jc w:val="both"/>
        <w:rPr>
          <w:sz w:val="28"/>
        </w:rPr>
      </w:pPr>
      <w:r>
        <w:rPr>
          <w:sz w:val="28"/>
        </w:rPr>
        <w:t>28. Для ООПТ, со дня создания которых прошло меньше года, поправочный коэффициент социально-экономического характера применяется равным 1.</w:t>
      </w:r>
    </w:p>
    <w:p>
      <w:pPr>
        <w:pStyle w:val="ConsPlusNormal11"/>
        <w:spacing w:lineRule="auto" w:line="240" w:before="0" w:after="0"/>
        <w:ind w:firstLine="540" w:left="0" w:right="0"/>
        <w:jc w:val="both"/>
        <w:rPr>
          <w:sz w:val="28"/>
        </w:rPr>
      </w:pPr>
      <w:r>
        <w:rPr>
          <w:sz w:val="28"/>
        </w:rPr>
        <w:t>29. Поправочный коэффициент социокультурного характера (Cf</w:t>
      </w:r>
      <w:r>
        <w:rPr>
          <w:sz w:val="28"/>
          <w:vertAlign w:val="subscript"/>
        </w:rPr>
        <w:t>soccult</w:t>
      </w:r>
      <w:r>
        <w:rPr>
          <w:sz w:val="28"/>
        </w:rPr>
        <w:t>) рассчитывается по формуле:</w:t>
      </w:r>
    </w:p>
    <w:p>
      <w:pPr>
        <w:pStyle w:val="ConsPlusNormal11"/>
        <w:spacing w:lineRule="auto" w:line="240" w:before="0" w:after="0"/>
        <w:jc w:val="both"/>
        <w:rPr>
          <w:sz w:val="28"/>
        </w:rPr>
      </w:pPr>
      <w:r>
        <w:rPr>
          <w:sz w:val="28"/>
        </w:rPr>
      </w:r>
    </w:p>
    <w:p>
      <w:pPr>
        <w:pStyle w:val="ConsPlusNormal11"/>
        <w:spacing w:lineRule="auto" w:line="240" w:before="0" w:after="0"/>
        <w:jc w:val="center"/>
        <w:rPr>
          <w:sz w:val="28"/>
        </w:rPr>
      </w:pPr>
      <w:r>
        <w:rPr>
          <w:sz w:val="28"/>
        </w:rPr>
        <w:t>Cf</w:t>
      </w:r>
      <w:r>
        <w:rPr>
          <w:sz w:val="28"/>
          <w:vertAlign w:val="subscript"/>
        </w:rPr>
        <w:t>soccult</w:t>
      </w:r>
      <w:r>
        <w:rPr>
          <w:sz w:val="28"/>
        </w:rPr>
        <w:t xml:space="preserve"> = Cf</w:t>
      </w:r>
      <w:r>
        <w:rPr>
          <w:sz w:val="28"/>
          <w:vertAlign w:val="subscript"/>
        </w:rPr>
        <w:t>soccult1</w:t>
      </w:r>
      <w:r>
        <w:rPr>
          <w:sz w:val="28"/>
        </w:rPr>
        <w:t xml:space="preserve"> x Cf</w:t>
      </w:r>
      <w:r>
        <w:rPr>
          <w:sz w:val="28"/>
          <w:vertAlign w:val="subscript"/>
        </w:rPr>
        <w:t>soccult2</w:t>
      </w:r>
      <w:r>
        <w:rPr>
          <w:sz w:val="28"/>
        </w:rPr>
        <w:t>,</w:t>
      </w:r>
    </w:p>
    <w:p>
      <w:pPr>
        <w:pStyle w:val="ConsPlusNormal11"/>
        <w:spacing w:lineRule="auto" w:line="240" w:before="0" w:after="0"/>
        <w:jc w:val="both"/>
        <w:rPr>
          <w:sz w:val="28"/>
        </w:rPr>
      </w:pPr>
      <w:r>
        <w:rPr>
          <w:sz w:val="28"/>
        </w:rPr>
      </w:r>
    </w:p>
    <w:p>
      <w:pPr>
        <w:pStyle w:val="ConsPlusNormal11"/>
        <w:spacing w:lineRule="auto" w:line="240" w:before="0" w:after="0"/>
        <w:ind w:firstLine="540" w:left="0" w:right="0"/>
        <w:jc w:val="both"/>
        <w:rPr>
          <w:sz w:val="28"/>
        </w:rPr>
      </w:pPr>
      <w:r>
        <w:rPr>
          <w:sz w:val="28"/>
        </w:rPr>
        <w:t>где:</w:t>
      </w:r>
    </w:p>
    <w:p>
      <w:pPr>
        <w:pStyle w:val="ConsPlusNormal11"/>
        <w:spacing w:lineRule="auto" w:line="240" w:before="0" w:after="0"/>
        <w:ind w:firstLine="540" w:left="0" w:right="0"/>
        <w:jc w:val="both"/>
        <w:rPr>
          <w:sz w:val="28"/>
        </w:rPr>
      </w:pPr>
      <w:r>
        <w:rPr>
          <w:sz w:val="28"/>
        </w:rPr>
        <w:t>Cf</w:t>
      </w:r>
      <w:r>
        <w:rPr>
          <w:sz w:val="28"/>
          <w:vertAlign w:val="subscript"/>
        </w:rPr>
        <w:t>soccult1</w:t>
      </w:r>
      <w:r>
        <w:rPr>
          <w:sz w:val="28"/>
        </w:rPr>
        <w:t xml:space="preserve"> </w:t>
      </w:r>
      <w:r>
        <w:rPr>
          <w:b w:val="false"/>
          <w:sz w:val="28"/>
          <w:shd w:fill="auto" w:val="clear"/>
        </w:rPr>
        <w:t>–</w:t>
      </w:r>
      <w:r>
        <w:rPr>
          <w:sz w:val="28"/>
          <w:shd w:fill="auto" w:val="clear"/>
        </w:rPr>
        <w:t xml:space="preserve"> </w:t>
      </w:r>
      <w:r>
        <w:rPr>
          <w:sz w:val="28"/>
        </w:rPr>
        <w:t xml:space="preserve"> поправочный коэффициент по лимитирующему фактору социокультурного характера «влияние туризма на местную социокультурную среду», в долях от единицы;</w:t>
      </w:r>
    </w:p>
    <w:p>
      <w:pPr>
        <w:pStyle w:val="ConsPlusNormal11"/>
        <w:spacing w:lineRule="auto" w:line="240" w:before="0" w:after="0"/>
        <w:ind w:firstLine="540" w:left="0" w:right="0"/>
        <w:jc w:val="both"/>
        <w:rPr>
          <w:sz w:val="28"/>
        </w:rPr>
      </w:pPr>
      <w:r>
        <w:rPr>
          <w:sz w:val="28"/>
        </w:rPr>
        <w:t>Cf</w:t>
      </w:r>
      <w:r>
        <w:rPr>
          <w:sz w:val="28"/>
          <w:vertAlign w:val="subscript"/>
        </w:rPr>
        <w:t>soccult2</w:t>
      </w:r>
      <w:r>
        <w:rPr>
          <w:sz w:val="28"/>
        </w:rPr>
        <w:t xml:space="preserve"> </w:t>
      </w:r>
      <w:r>
        <w:rPr>
          <w:b w:val="false"/>
          <w:sz w:val="28"/>
          <w:shd w:fill="auto" w:val="clear"/>
        </w:rPr>
        <w:t>–</w:t>
      </w:r>
      <w:r>
        <w:rPr>
          <w:sz w:val="28"/>
          <w:shd w:fill="auto" w:val="clear"/>
        </w:rPr>
        <w:t xml:space="preserve"> </w:t>
      </w:r>
      <w:r>
        <w:rPr>
          <w:sz w:val="28"/>
        </w:rPr>
        <w:t xml:space="preserve"> поправочный коэффициент по лимитирующему фактору социокультурного характера «показатели гостеприимства и толерантности местного населения в отношении туристов», в долях от единицы.</w:t>
      </w:r>
    </w:p>
    <w:p>
      <w:pPr>
        <w:pStyle w:val="ConsPlusNormal11"/>
        <w:spacing w:lineRule="auto" w:line="240" w:before="0" w:after="0"/>
        <w:ind w:firstLine="540" w:left="0" w:right="0"/>
        <w:jc w:val="both"/>
        <w:rPr>
          <w:sz w:val="28"/>
        </w:rPr>
      </w:pPr>
      <w:r>
        <w:rPr>
          <w:sz w:val="28"/>
        </w:rPr>
        <w:t>30. Поправочный коэффициент по лимитирующему фактору социокультурного характера «влияние туризма на местную социокультурную среду» (Cf</w:t>
      </w:r>
      <w:r>
        <w:rPr>
          <w:sz w:val="28"/>
          <w:vertAlign w:val="subscript"/>
        </w:rPr>
        <w:t>soccult1</w:t>
      </w:r>
      <w:r>
        <w:rPr>
          <w:sz w:val="28"/>
        </w:rPr>
        <w:t>) рассчитываются по формуле:</w:t>
      </w:r>
    </w:p>
    <w:p>
      <w:pPr>
        <w:pStyle w:val="ConsPlusNormal11"/>
        <w:spacing w:lineRule="auto" w:line="240" w:before="0" w:after="0"/>
        <w:jc w:val="both"/>
        <w:rPr>
          <w:sz w:val="28"/>
        </w:rPr>
      </w:pPr>
      <w:r>
        <w:rPr>
          <w:sz w:val="28"/>
        </w:rPr>
      </w:r>
    </w:p>
    <w:p>
      <w:pPr>
        <w:pStyle w:val="ConsPlusNormal11"/>
        <w:spacing w:lineRule="auto" w:line="240" w:before="0" w:after="0"/>
        <w:jc w:val="center"/>
        <w:rPr>
          <w:sz w:val="28"/>
        </w:rPr>
      </w:pPr>
      <w:r>
        <w:rPr/>
        <w:drawing>
          <wp:inline distT="0" distB="0" distL="0" distR="0">
            <wp:extent cx="1405890" cy="514350"/>
            <wp:effectExtent l="0" t="0" r="0" b="0"/>
            <wp:docPr id="23" name="Picture 4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46" descr=""/>
                    <pic:cNvPicPr>
                      <a:picLocks noChangeAspect="1" noChangeArrowheads="1"/>
                    </pic:cNvPicPr>
                  </pic:nvPicPr>
                  <pic:blipFill>
                    <a:blip r:embed="rId24"/>
                    <a:stretch>
                      <a:fillRect/>
                    </a:stretch>
                  </pic:blipFill>
                  <pic:spPr bwMode="auto">
                    <a:xfrm>
                      <a:off x="0" y="0"/>
                      <a:ext cx="1405890" cy="514350"/>
                    </a:xfrm>
                    <a:prstGeom prst="rect">
                      <a:avLst/>
                    </a:prstGeom>
                  </pic:spPr>
                </pic:pic>
              </a:graphicData>
            </a:graphic>
          </wp:inline>
        </w:drawing>
      </w:r>
    </w:p>
    <w:p>
      <w:pPr>
        <w:pStyle w:val="ConsPlusNormal11"/>
        <w:spacing w:lineRule="auto" w:line="240" w:before="0" w:after="0"/>
        <w:jc w:val="both"/>
        <w:rPr>
          <w:sz w:val="28"/>
        </w:rPr>
      </w:pPr>
      <w:r>
        <w:rPr>
          <w:sz w:val="28"/>
        </w:rPr>
      </w:r>
    </w:p>
    <w:p>
      <w:pPr>
        <w:pStyle w:val="ConsPlusNormal11"/>
        <w:spacing w:lineRule="auto" w:line="240" w:before="0" w:after="0"/>
        <w:ind w:firstLine="540" w:left="0" w:right="0"/>
        <w:jc w:val="both"/>
        <w:rPr>
          <w:sz w:val="28"/>
        </w:rPr>
      </w:pPr>
      <w:r>
        <w:rPr>
          <w:sz w:val="28"/>
        </w:rPr>
        <w:t>где:</w:t>
      </w:r>
    </w:p>
    <w:p>
      <w:pPr>
        <w:pStyle w:val="ConsPlusNormal11"/>
        <w:spacing w:lineRule="auto" w:line="240" w:before="0" w:after="0"/>
        <w:ind w:firstLine="540" w:left="0" w:right="0"/>
        <w:jc w:val="both"/>
        <w:rPr>
          <w:sz w:val="28"/>
        </w:rPr>
      </w:pPr>
      <w:r>
        <w:rPr>
          <w:sz w:val="28"/>
        </w:rPr>
        <w:t>Lm</w:t>
      </w:r>
      <w:r>
        <w:rPr>
          <w:sz w:val="28"/>
          <w:vertAlign w:val="subscript"/>
        </w:rPr>
        <w:t>13</w:t>
      </w:r>
      <w:r>
        <w:rPr>
          <w:sz w:val="28"/>
        </w:rPr>
        <w:t xml:space="preserve"> </w:t>
      </w:r>
      <w:r>
        <w:rPr>
          <w:b w:val="false"/>
          <w:sz w:val="28"/>
          <w:shd w:fill="auto" w:val="clear"/>
        </w:rPr>
        <w:t>–</w:t>
      </w:r>
      <w:r>
        <w:rPr>
          <w:sz w:val="28"/>
          <w:shd w:fill="auto" w:val="clear"/>
        </w:rPr>
        <w:t xml:space="preserve"> </w:t>
      </w:r>
      <w:r>
        <w:rPr>
          <w:sz w:val="28"/>
        </w:rPr>
        <w:t xml:space="preserve"> количество обращений граждан, проживающих в населенных пунктах в границах ООПТ или в непосредственной близости от них (до 3 км), в которых выражается недовольство влиянием туризма на местную социокультурную среду и наличием туризма на территории, в штуках;</w:t>
      </w:r>
    </w:p>
    <w:p>
      <w:pPr>
        <w:pStyle w:val="ConsPlusNormal11"/>
        <w:spacing w:lineRule="auto" w:line="240" w:before="0" w:after="0"/>
        <w:ind w:firstLine="540" w:left="0" w:right="0"/>
        <w:jc w:val="both"/>
        <w:rPr>
          <w:sz w:val="28"/>
        </w:rPr>
      </w:pPr>
      <w:r>
        <w:rPr>
          <w:sz w:val="28"/>
        </w:rPr>
        <w:t>Tm</w:t>
      </w:r>
      <w:r>
        <w:rPr>
          <w:sz w:val="28"/>
          <w:vertAlign w:val="subscript"/>
        </w:rPr>
        <w:t>13</w:t>
      </w:r>
      <w:r>
        <w:rPr>
          <w:sz w:val="28"/>
        </w:rPr>
        <w:t xml:space="preserve"> </w:t>
      </w:r>
      <w:r>
        <w:rPr>
          <w:b w:val="false"/>
          <w:sz w:val="28"/>
          <w:shd w:fill="auto" w:val="clear"/>
        </w:rPr>
        <w:t>–</w:t>
      </w:r>
      <w:r>
        <w:rPr>
          <w:sz w:val="28"/>
          <w:shd w:fill="auto" w:val="clear"/>
        </w:rPr>
        <w:t xml:space="preserve"> </w:t>
      </w:r>
      <w:r>
        <w:rPr>
          <w:sz w:val="28"/>
        </w:rPr>
        <w:t xml:space="preserve"> общее количество обращений граждан, проживающих в населенных пунктах в границах ООПТ или в непосредственной близости от них (до 3 км), в штуках.</w:t>
      </w:r>
    </w:p>
    <w:p>
      <w:pPr>
        <w:pStyle w:val="ConsPlusNormal11"/>
        <w:spacing w:lineRule="auto" w:line="240" w:before="0" w:after="0"/>
        <w:ind w:firstLine="540" w:left="0" w:right="0"/>
        <w:jc w:val="both"/>
        <w:rPr>
          <w:sz w:val="28"/>
        </w:rPr>
      </w:pPr>
      <w:r>
        <w:rPr>
          <w:sz w:val="28"/>
        </w:rPr>
        <w:t>31. В качестве источников данных для расчета поправочных коэффициентов по лимитирующему фактору социокультурного характера «влияние туризма на местную социокультурную среду» используются данные обращений граждан, проживающих в населенных пунктах в границах ООПТ или в непосредственной близости от них (до 3 км), которые поступили в природоохранное учреждение в течение одного года, предшествующего году расчета предельно допустимой рекреационной емкости.</w:t>
      </w:r>
    </w:p>
    <w:p>
      <w:pPr>
        <w:pStyle w:val="ConsPlusNormal11"/>
        <w:spacing w:lineRule="auto" w:line="240" w:before="0" w:after="0"/>
        <w:ind w:firstLine="540" w:left="0" w:right="0"/>
        <w:jc w:val="both"/>
        <w:rPr>
          <w:sz w:val="28"/>
        </w:rPr>
      </w:pPr>
      <w:r>
        <w:rPr>
          <w:sz w:val="28"/>
        </w:rPr>
        <w:t>32. Поправочный коэффициент по лимитирующему фактору социокультурного характера «показатели гостеприимства и толерантности местного населения в отношении туристов» (Cf</w:t>
      </w:r>
      <w:r>
        <w:rPr>
          <w:sz w:val="28"/>
          <w:vertAlign w:val="subscript"/>
        </w:rPr>
        <w:t>soccult2</w:t>
      </w:r>
      <w:r>
        <w:rPr>
          <w:sz w:val="28"/>
        </w:rPr>
        <w:t>) рассчитываются по формуле:</w:t>
      </w:r>
    </w:p>
    <w:p>
      <w:pPr>
        <w:pStyle w:val="ConsPlusNormal11"/>
        <w:spacing w:lineRule="auto" w:line="240" w:before="0" w:after="0"/>
        <w:jc w:val="both"/>
        <w:rPr>
          <w:sz w:val="28"/>
        </w:rPr>
      </w:pPr>
      <w:r>
        <w:rPr>
          <w:sz w:val="28"/>
        </w:rPr>
      </w:r>
    </w:p>
    <w:p>
      <w:pPr>
        <w:pStyle w:val="ConsPlusNormal11"/>
        <w:spacing w:lineRule="auto" w:line="240" w:before="0" w:after="0"/>
        <w:jc w:val="center"/>
        <w:rPr>
          <w:sz w:val="28"/>
        </w:rPr>
      </w:pPr>
      <w:r>
        <w:rPr/>
        <w:drawing>
          <wp:inline distT="0" distB="0" distL="0" distR="0">
            <wp:extent cx="1417320" cy="514350"/>
            <wp:effectExtent l="0" t="0" r="0" b="0"/>
            <wp:docPr id="24" name="Picture 4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48" descr=""/>
                    <pic:cNvPicPr>
                      <a:picLocks noChangeAspect="1" noChangeArrowheads="1"/>
                    </pic:cNvPicPr>
                  </pic:nvPicPr>
                  <pic:blipFill>
                    <a:blip r:embed="rId25"/>
                    <a:stretch>
                      <a:fillRect/>
                    </a:stretch>
                  </pic:blipFill>
                  <pic:spPr bwMode="auto">
                    <a:xfrm>
                      <a:off x="0" y="0"/>
                      <a:ext cx="1417320" cy="514350"/>
                    </a:xfrm>
                    <a:prstGeom prst="rect">
                      <a:avLst/>
                    </a:prstGeom>
                  </pic:spPr>
                </pic:pic>
              </a:graphicData>
            </a:graphic>
          </wp:inline>
        </w:drawing>
      </w:r>
    </w:p>
    <w:p>
      <w:pPr>
        <w:pStyle w:val="ConsPlusNormal11"/>
        <w:spacing w:lineRule="auto" w:line="240" w:before="0" w:after="0"/>
        <w:ind w:firstLine="540" w:left="0" w:right="0"/>
        <w:jc w:val="both"/>
        <w:rPr>
          <w:sz w:val="28"/>
        </w:rPr>
      </w:pPr>
      <w:r>
        <w:rPr>
          <w:sz w:val="28"/>
        </w:rPr>
        <w:t>где:</w:t>
      </w:r>
    </w:p>
    <w:p>
      <w:pPr>
        <w:pStyle w:val="ConsPlusNormal11"/>
        <w:spacing w:lineRule="auto" w:line="240" w:before="0" w:after="0"/>
        <w:ind w:firstLine="540" w:left="0" w:right="0"/>
        <w:jc w:val="both"/>
        <w:rPr>
          <w:sz w:val="28"/>
        </w:rPr>
      </w:pPr>
      <w:r>
        <w:rPr>
          <w:sz w:val="28"/>
        </w:rPr>
        <w:t>Lm</w:t>
      </w:r>
      <w:r>
        <w:rPr>
          <w:sz w:val="28"/>
          <w:vertAlign w:val="subscript"/>
        </w:rPr>
        <w:t>14</w:t>
      </w:r>
      <w:r>
        <w:rPr>
          <w:sz w:val="28"/>
        </w:rPr>
        <w:t xml:space="preserve"> </w:t>
      </w:r>
      <w:r>
        <w:rPr>
          <w:b w:val="false"/>
          <w:sz w:val="28"/>
          <w:shd w:fill="auto" w:val="clear"/>
        </w:rPr>
        <w:t>–</w:t>
      </w:r>
      <w:r>
        <w:rPr>
          <w:sz w:val="28"/>
          <w:shd w:fill="auto" w:val="clear"/>
        </w:rPr>
        <w:t xml:space="preserve"> </w:t>
      </w:r>
      <w:r>
        <w:rPr>
          <w:sz w:val="28"/>
        </w:rPr>
        <w:t xml:space="preserve"> количество обращений посетителей, которые посетили в качестве туристов ООПТ, в которых выражается недовольство качеством оказанных туристских услуг, гостеприимством и толерантностью местного населения, в штуках;</w:t>
      </w:r>
    </w:p>
    <w:p>
      <w:pPr>
        <w:pStyle w:val="ConsPlusNormal11"/>
        <w:spacing w:lineRule="auto" w:line="240" w:before="0" w:after="0"/>
        <w:ind w:firstLine="540" w:left="0" w:right="0"/>
        <w:jc w:val="both"/>
        <w:rPr>
          <w:sz w:val="28"/>
        </w:rPr>
      </w:pPr>
      <w:r>
        <w:rPr>
          <w:sz w:val="28"/>
        </w:rPr>
        <w:t>Tm</w:t>
      </w:r>
      <w:r>
        <w:rPr>
          <w:sz w:val="28"/>
          <w:vertAlign w:val="subscript"/>
        </w:rPr>
        <w:t>14</w:t>
      </w:r>
      <w:r>
        <w:rPr>
          <w:sz w:val="28"/>
        </w:rPr>
        <w:t xml:space="preserve"> </w:t>
      </w:r>
      <w:r>
        <w:rPr>
          <w:b w:val="false"/>
          <w:sz w:val="28"/>
          <w:shd w:fill="auto" w:val="clear"/>
        </w:rPr>
        <w:t>–</w:t>
      </w:r>
      <w:r>
        <w:rPr>
          <w:sz w:val="28"/>
          <w:shd w:fill="auto" w:val="clear"/>
        </w:rPr>
        <w:t xml:space="preserve"> </w:t>
      </w:r>
      <w:r>
        <w:rPr>
          <w:sz w:val="28"/>
        </w:rPr>
        <w:t xml:space="preserve"> общее количество обращений посетителей, которые посетили в качестве туристов ООПТ, в штуках.</w:t>
      </w:r>
    </w:p>
    <w:p>
      <w:pPr>
        <w:pStyle w:val="ConsPlusNormal11"/>
        <w:spacing w:lineRule="auto" w:line="240" w:before="0" w:after="0"/>
        <w:ind w:firstLine="540" w:left="0" w:right="0"/>
        <w:jc w:val="both"/>
        <w:rPr>
          <w:sz w:val="28"/>
        </w:rPr>
      </w:pPr>
      <w:r>
        <w:rPr>
          <w:sz w:val="28"/>
        </w:rPr>
        <w:t>33. В качестве источников данных для расчета поправочного коэффициента по лимитирующему фактору социокультурного характера «показатели гостеприимства и толерантности местного населения в отношении туристов» используются данные обращений посетителей, которые посетили в качестве туристов ООПТ, которые поступили в природоохранное Учреждение в течение одного года, предшествующего году проведения расчета предельно допустимой рекреационной емкости.</w:t>
      </w:r>
    </w:p>
    <w:p>
      <w:pPr>
        <w:pStyle w:val="ConsPlusNormal11"/>
        <w:spacing w:lineRule="auto" w:line="240" w:before="0" w:after="0"/>
        <w:ind w:firstLine="540" w:left="0" w:right="0"/>
        <w:jc w:val="both"/>
        <w:rPr>
          <w:sz w:val="28"/>
        </w:rPr>
      </w:pPr>
      <w:r>
        <w:rPr>
          <w:sz w:val="28"/>
        </w:rPr>
        <w:t>34. Расчет поправочного коэффициента социокультурного характера проводится для тех ООПТ, в составе которых или в непосредственной близости от них (до 3 км) находятся населенные пункты; для остальных ООПТ он применяется равным 1.</w:t>
      </w:r>
    </w:p>
    <w:p>
      <w:pPr>
        <w:pStyle w:val="ConsPlusNormal11"/>
        <w:spacing w:lineRule="auto" w:line="240" w:before="0" w:after="0"/>
        <w:ind w:firstLine="540" w:left="0" w:right="0"/>
        <w:jc w:val="both"/>
        <w:rPr>
          <w:sz w:val="28"/>
        </w:rPr>
      </w:pPr>
      <w:r>
        <w:rPr>
          <w:sz w:val="28"/>
        </w:rPr>
      </w:r>
    </w:p>
    <w:p>
      <w:pPr>
        <w:pStyle w:val="ConsPlusNormal11"/>
        <w:spacing w:lineRule="auto" w:line="240" w:before="0" w:after="0"/>
        <w:jc w:val="center"/>
        <w:rPr>
          <w:b w:val="false"/>
          <w:bCs w:val="false"/>
        </w:rPr>
      </w:pPr>
      <w:r>
        <w:rPr>
          <w:b w:val="false"/>
          <w:bCs w:val="false"/>
          <w:sz w:val="28"/>
          <w:shd w:fill="auto" w:val="clear"/>
        </w:rPr>
        <w:t>3. Методика определения площади туристского объекта, необходимой для одного посетителя при осуществлении туризма</w:t>
      </w:r>
    </w:p>
    <w:p>
      <w:pPr>
        <w:pStyle w:val="ConsPlusNormal11"/>
        <w:spacing w:lineRule="auto" w:line="240" w:before="0" w:after="0"/>
        <w:jc w:val="center"/>
        <w:rPr>
          <w:b/>
          <w:bCs/>
          <w:sz w:val="28"/>
        </w:rPr>
      </w:pPr>
      <w:r>
        <w:rPr>
          <w:b/>
          <w:bCs/>
          <w:sz w:val="28"/>
        </w:rPr>
      </w:r>
    </w:p>
    <w:p>
      <w:pPr>
        <w:pStyle w:val="ConsPlusNormal11"/>
        <w:spacing w:lineRule="auto" w:line="240" w:before="0" w:after="0"/>
        <w:ind w:firstLine="540" w:left="0" w:right="0"/>
        <w:jc w:val="both"/>
        <w:rPr>
          <w:sz w:val="28"/>
        </w:rPr>
      </w:pPr>
      <w:r>
        <w:rPr>
          <w:sz w:val="28"/>
        </w:rPr>
        <w:t>35. Площадь туристского объекта, необходимая для одного посетителя при осуществлении туризма (A</w:t>
      </w:r>
      <w:r>
        <w:rPr>
          <w:sz w:val="28"/>
          <w:vertAlign w:val="subscript"/>
        </w:rPr>
        <w:t>u</w:t>
      </w:r>
      <w:r>
        <w:rPr>
          <w:sz w:val="28"/>
        </w:rPr>
        <w:t>), в квадратных метрах, рассчитывается по формуле:</w:t>
      </w:r>
    </w:p>
    <w:p>
      <w:pPr>
        <w:pStyle w:val="ConsPlusNormal11"/>
        <w:spacing w:lineRule="auto" w:line="240" w:before="0" w:after="0"/>
        <w:jc w:val="both"/>
        <w:rPr>
          <w:sz w:val="28"/>
        </w:rPr>
      </w:pPr>
      <w:r>
        <w:rPr>
          <w:sz w:val="28"/>
        </w:rPr>
      </w:r>
    </w:p>
    <w:p>
      <w:pPr>
        <w:pStyle w:val="ConsPlusNormal11"/>
        <w:spacing w:lineRule="auto" w:line="240" w:before="0" w:after="0"/>
        <w:jc w:val="center"/>
        <w:rPr>
          <w:sz w:val="28"/>
        </w:rPr>
      </w:pPr>
      <w:r>
        <w:rPr/>
        <w:drawing>
          <wp:inline distT="0" distB="0" distL="0" distR="0">
            <wp:extent cx="1177290" cy="274320"/>
            <wp:effectExtent l="0" t="0" r="0" b="0"/>
            <wp:docPr id="25" name="Picture 5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50" descr=""/>
                    <pic:cNvPicPr>
                      <a:picLocks noChangeAspect="1" noChangeArrowheads="1"/>
                    </pic:cNvPicPr>
                  </pic:nvPicPr>
                  <pic:blipFill>
                    <a:blip r:embed="rId26"/>
                    <a:stretch>
                      <a:fillRect/>
                    </a:stretch>
                  </pic:blipFill>
                  <pic:spPr bwMode="auto">
                    <a:xfrm>
                      <a:off x="0" y="0"/>
                      <a:ext cx="1177290" cy="274320"/>
                    </a:xfrm>
                    <a:prstGeom prst="rect">
                      <a:avLst/>
                    </a:prstGeom>
                  </pic:spPr>
                </pic:pic>
              </a:graphicData>
            </a:graphic>
          </wp:inline>
        </w:drawing>
      </w:r>
    </w:p>
    <w:p>
      <w:pPr>
        <w:pStyle w:val="ConsPlusNormal11"/>
        <w:spacing w:lineRule="auto" w:line="240" w:before="0" w:after="0"/>
        <w:ind w:firstLine="540" w:left="0" w:right="0"/>
        <w:jc w:val="both"/>
        <w:rPr>
          <w:sz w:val="28"/>
        </w:rPr>
      </w:pPr>
      <w:r>
        <w:rPr>
          <w:sz w:val="28"/>
        </w:rPr>
        <w:t>где:</w:t>
      </w:r>
    </w:p>
    <w:p>
      <w:pPr>
        <w:pStyle w:val="ConsPlusNormal11"/>
        <w:spacing w:lineRule="auto" w:line="240" w:before="0" w:after="0"/>
        <w:ind w:firstLine="540" w:left="0" w:right="0"/>
        <w:jc w:val="both"/>
        <w:rPr>
          <w:highlight w:val="none"/>
          <w:shd w:fill="auto" w:val="clear"/>
        </w:rPr>
      </w:pPr>
      <w:r>
        <w:rPr>
          <w:sz w:val="28"/>
          <w:shd w:fill="auto" w:val="clear"/>
        </w:rPr>
        <w:t>A</w:t>
      </w:r>
      <w:r>
        <w:rPr>
          <w:sz w:val="28"/>
          <w:shd w:fill="auto" w:val="clear"/>
          <w:vertAlign w:val="subscript"/>
        </w:rPr>
        <w:t>n</w:t>
      </w:r>
      <w:r>
        <w:rPr>
          <w:sz w:val="28"/>
          <w:shd w:fill="auto" w:val="clear"/>
        </w:rPr>
        <w:t xml:space="preserve"> </w:t>
      </w:r>
      <w:r>
        <w:rPr>
          <w:b w:val="false"/>
          <w:sz w:val="28"/>
          <w:shd w:fill="auto" w:val="clear"/>
        </w:rPr>
        <w:t xml:space="preserve">– </w:t>
      </w:r>
      <w:r>
        <w:rPr>
          <w:sz w:val="28"/>
          <w:shd w:fill="auto" w:val="clear"/>
        </w:rPr>
        <w:t>норма площади туристского объекта, необходимой для одного посетителя при осуществлении туризма (в квадратных метрах), в соответствии с пунктами 36</w:t>
      </w:r>
      <w:r>
        <w:rPr>
          <w:b w:val="false"/>
          <w:sz w:val="28"/>
          <w:shd w:fill="auto" w:val="clear"/>
        </w:rPr>
        <w:t>–3</w:t>
      </w:r>
      <w:r>
        <w:rPr>
          <w:sz w:val="28"/>
          <w:shd w:fill="auto" w:val="clear"/>
        </w:rPr>
        <w:t>7 настоящей методики;</w:t>
      </w:r>
    </w:p>
    <w:p>
      <w:pPr>
        <w:pStyle w:val="ConsPlusNormal11"/>
        <w:spacing w:lineRule="auto" w:line="240" w:before="0" w:after="0"/>
        <w:ind w:firstLine="540" w:left="0" w:right="0"/>
        <w:jc w:val="both"/>
        <w:rPr>
          <w:highlight w:val="none"/>
          <w:shd w:fill="auto" w:val="clear"/>
        </w:rPr>
      </w:pPr>
      <w:r>
        <w:rPr>
          <w:sz w:val="28"/>
          <w:shd w:fill="auto" w:val="clear"/>
        </w:rPr>
        <w:t>I</w:t>
      </w:r>
      <w:r>
        <w:rPr>
          <w:sz w:val="28"/>
          <w:shd w:fill="auto" w:val="clear"/>
          <w:vertAlign w:val="subscript"/>
        </w:rPr>
        <w:t>z</w:t>
      </w:r>
      <w:r>
        <w:rPr>
          <w:sz w:val="28"/>
          <w:shd w:fill="auto" w:val="clear"/>
        </w:rPr>
        <w:t xml:space="preserve"> </w:t>
      </w:r>
      <w:r>
        <w:rPr>
          <w:b w:val="false"/>
          <w:sz w:val="28"/>
          <w:shd w:fill="auto" w:val="clear"/>
        </w:rPr>
        <w:t xml:space="preserve">– </w:t>
      </w:r>
      <w:r>
        <w:rPr>
          <w:sz w:val="28"/>
          <w:shd w:fill="auto" w:val="clear"/>
        </w:rPr>
        <w:t>зональный коэффициент, в долях от единицы, в соответствии с пунктом 38 настоящей методики;</w:t>
      </w:r>
    </w:p>
    <w:p>
      <w:pPr>
        <w:pStyle w:val="ConsPlusNormal11"/>
        <w:spacing w:lineRule="auto" w:line="240" w:before="0" w:after="0"/>
        <w:ind w:firstLine="540" w:left="0" w:right="0"/>
        <w:jc w:val="both"/>
        <w:rPr>
          <w:highlight w:val="none"/>
          <w:shd w:fill="auto" w:val="clear"/>
        </w:rPr>
      </w:pPr>
      <w:r>
        <w:rPr>
          <w:sz w:val="28"/>
          <w:shd w:fill="auto" w:val="clear"/>
        </w:rPr>
        <w:t>I</w:t>
      </w:r>
      <w:r>
        <w:rPr>
          <w:sz w:val="28"/>
          <w:shd w:fill="auto" w:val="clear"/>
          <w:vertAlign w:val="subscript"/>
        </w:rPr>
        <w:t>s</w:t>
      </w:r>
      <w:r>
        <w:rPr>
          <w:sz w:val="28"/>
          <w:shd w:fill="auto" w:val="clear"/>
        </w:rPr>
        <w:t xml:space="preserve"> </w:t>
      </w:r>
      <w:r>
        <w:rPr>
          <w:b w:val="false"/>
          <w:sz w:val="28"/>
          <w:shd w:fill="auto" w:val="clear"/>
        </w:rPr>
        <w:t xml:space="preserve">– </w:t>
      </w:r>
      <w:r>
        <w:rPr>
          <w:sz w:val="28"/>
          <w:shd w:fill="auto" w:val="clear"/>
        </w:rPr>
        <w:t>сезонный коэффициент, в долях от единицы, в соответствии с пунктом 39 настоящей методики.</w:t>
      </w:r>
    </w:p>
    <w:p>
      <w:pPr>
        <w:pStyle w:val="ConsPlusNormal11"/>
        <w:spacing w:lineRule="auto" w:line="240" w:before="0" w:after="0"/>
        <w:ind w:firstLine="540" w:left="0" w:right="0"/>
        <w:jc w:val="both"/>
        <w:rPr>
          <w:sz w:val="28"/>
        </w:rPr>
      </w:pPr>
      <w:r>
        <w:rPr>
          <w:sz w:val="28"/>
        </w:rPr>
        <w:t>36. Минимальные значения площади туристского объекта, необходимой для одного посетителя при осуществлении туризма, определяется природоохранным учреждением для каждого туристского объекта на основе данных мониторинга состояния природных комплексов, социальных и социокультурных условий осуществления туризма на ООПТ, анализа эффективности предпринимаемых управленческих действий, а также соб</w:t>
      </w:r>
      <w:r>
        <w:rPr>
          <w:sz w:val="28"/>
          <w:shd w:fill="auto" w:val="clear"/>
        </w:rPr>
        <w:t>людения требований, установленных положением об ООПТ, с применением следующих базовых норм:</w:t>
      </w:r>
    </w:p>
    <w:p>
      <w:pPr>
        <w:pStyle w:val="ConsPlusNormal11"/>
        <w:spacing w:lineRule="auto" w:line="240" w:before="0" w:after="0"/>
        <w:ind w:firstLine="540" w:left="0" w:right="0"/>
        <w:jc w:val="both"/>
        <w:rPr>
          <w:highlight w:val="none"/>
          <w:shd w:fill="auto" w:val="clear"/>
        </w:rPr>
      </w:pPr>
      <w:r>
        <w:rPr>
          <w:sz w:val="28"/>
          <w:shd w:fill="auto" w:val="clear"/>
        </w:rPr>
        <w:t xml:space="preserve">1) музеи, визит-центры с контекстными экспозициями коллекционно-павильонного типа </w:t>
      </w:r>
      <w:r>
        <w:rPr>
          <w:b w:val="false"/>
          <w:sz w:val="28"/>
          <w:shd w:fill="auto" w:val="clear"/>
        </w:rPr>
        <w:t xml:space="preserve">– </w:t>
      </w:r>
      <w:r>
        <w:rPr>
          <w:sz w:val="28"/>
          <w:shd w:fill="auto" w:val="clear"/>
        </w:rPr>
        <w:t>4,5 кв. м;</w:t>
      </w:r>
    </w:p>
    <w:p>
      <w:pPr>
        <w:pStyle w:val="ConsPlusNormal11"/>
        <w:spacing w:lineRule="auto" w:line="240" w:before="0" w:after="0"/>
        <w:ind w:firstLine="540" w:left="0" w:right="0"/>
        <w:jc w:val="both"/>
        <w:rPr>
          <w:highlight w:val="none"/>
          <w:shd w:fill="auto" w:val="clear"/>
        </w:rPr>
      </w:pPr>
      <w:r>
        <w:rPr>
          <w:sz w:val="28"/>
          <w:shd w:fill="auto" w:val="clear"/>
        </w:rPr>
        <w:t xml:space="preserve">2) музеи, визит-центры с интерактивными и мультимедийными зонами </w:t>
      </w:r>
      <w:r>
        <w:rPr>
          <w:b w:val="false"/>
          <w:sz w:val="28"/>
          <w:shd w:fill="auto" w:val="clear"/>
        </w:rPr>
        <w:t xml:space="preserve">– </w:t>
        <w:br/>
      </w:r>
      <w:r>
        <w:rPr>
          <w:sz w:val="28"/>
          <w:shd w:fill="auto" w:val="clear"/>
        </w:rPr>
        <w:t>7 кв. м;</w:t>
      </w:r>
    </w:p>
    <w:p>
      <w:pPr>
        <w:pStyle w:val="ConsPlusNormal11"/>
        <w:spacing w:lineRule="auto" w:line="240" w:before="0" w:after="0"/>
        <w:ind w:firstLine="540" w:left="0" w:right="0"/>
        <w:jc w:val="both"/>
        <w:rPr>
          <w:highlight w:val="none"/>
          <w:shd w:fill="auto" w:val="clear"/>
        </w:rPr>
      </w:pPr>
      <w:r>
        <w:rPr>
          <w:sz w:val="28"/>
          <w:shd w:fill="auto" w:val="clear"/>
        </w:rPr>
        <w:t xml:space="preserve">3) музеи и визит-центры с художественными экспозициями </w:t>
      </w:r>
      <w:r>
        <w:rPr>
          <w:b w:val="false"/>
          <w:sz w:val="28"/>
          <w:shd w:fill="auto" w:val="clear"/>
        </w:rPr>
        <w:t xml:space="preserve">– </w:t>
      </w:r>
      <w:r>
        <w:rPr>
          <w:sz w:val="28"/>
          <w:shd w:fill="auto" w:val="clear"/>
        </w:rPr>
        <w:t>10 кв. м;</w:t>
      </w:r>
    </w:p>
    <w:p>
      <w:pPr>
        <w:pStyle w:val="ConsPlusNormal11"/>
        <w:spacing w:lineRule="auto" w:line="240" w:before="0" w:after="0"/>
        <w:ind w:firstLine="540" w:left="0" w:right="0"/>
        <w:jc w:val="both"/>
        <w:rPr>
          <w:highlight w:val="none"/>
          <w:shd w:fill="auto" w:val="clear"/>
        </w:rPr>
      </w:pPr>
      <w:r>
        <w:rPr>
          <w:sz w:val="28"/>
          <w:shd w:fill="auto" w:val="clear"/>
        </w:rPr>
        <w:t xml:space="preserve">4) кордоны и научные стационары </w:t>
      </w:r>
      <w:r>
        <w:rPr>
          <w:b w:val="false"/>
          <w:sz w:val="28"/>
          <w:shd w:fill="auto" w:val="clear"/>
        </w:rPr>
        <w:t xml:space="preserve">– </w:t>
      </w:r>
      <w:r>
        <w:rPr>
          <w:sz w:val="28"/>
          <w:shd w:fill="auto" w:val="clear"/>
        </w:rPr>
        <w:t>3 кв. м.;</w:t>
      </w:r>
    </w:p>
    <w:p>
      <w:pPr>
        <w:pStyle w:val="ConsPlusNormal11"/>
        <w:spacing w:lineRule="auto" w:line="240" w:before="0" w:after="0"/>
        <w:ind w:firstLine="540" w:left="0" w:right="0"/>
        <w:jc w:val="both"/>
        <w:rPr>
          <w:highlight w:val="none"/>
          <w:shd w:fill="auto" w:val="clear"/>
        </w:rPr>
      </w:pPr>
      <w:r>
        <w:rPr>
          <w:sz w:val="28"/>
          <w:shd w:fill="auto" w:val="clear"/>
        </w:rPr>
        <w:t xml:space="preserve">5) оборудованные места ночлега в палаточных городках </w:t>
      </w:r>
      <w:r>
        <w:rPr>
          <w:b w:val="false"/>
          <w:sz w:val="28"/>
          <w:shd w:fill="auto" w:val="clear"/>
        </w:rPr>
        <w:t xml:space="preserve">– </w:t>
      </w:r>
      <w:r>
        <w:rPr>
          <w:sz w:val="28"/>
          <w:shd w:fill="auto" w:val="clear"/>
        </w:rPr>
        <w:t>4 кв. м;</w:t>
      </w:r>
    </w:p>
    <w:p>
      <w:pPr>
        <w:pStyle w:val="ConsPlusNormal11"/>
        <w:spacing w:lineRule="auto" w:line="240" w:before="0" w:after="0"/>
        <w:ind w:firstLine="540" w:left="0" w:right="0"/>
        <w:jc w:val="both"/>
        <w:rPr>
          <w:highlight w:val="none"/>
          <w:shd w:fill="auto" w:val="clear"/>
        </w:rPr>
      </w:pPr>
      <w:r>
        <w:rPr>
          <w:sz w:val="28"/>
          <w:shd w:fill="auto" w:val="clear"/>
        </w:rPr>
        <w:t xml:space="preserve">6) зона массовых мероприятий </w:t>
      </w:r>
      <w:r>
        <w:rPr>
          <w:b w:val="false"/>
          <w:sz w:val="28"/>
          <w:shd w:fill="auto" w:val="clear"/>
        </w:rPr>
        <w:t xml:space="preserve">– </w:t>
      </w:r>
      <w:r>
        <w:rPr>
          <w:sz w:val="28"/>
          <w:shd w:fill="auto" w:val="clear"/>
        </w:rPr>
        <w:t>100 кв. м;</w:t>
      </w:r>
    </w:p>
    <w:p>
      <w:pPr>
        <w:pStyle w:val="ConsPlusNormal11"/>
        <w:spacing w:lineRule="auto" w:line="240" w:before="0" w:after="0"/>
        <w:ind w:firstLine="540" w:left="0" w:right="0"/>
        <w:jc w:val="both"/>
        <w:rPr>
          <w:highlight w:val="none"/>
          <w:shd w:fill="auto" w:val="clear"/>
        </w:rPr>
      </w:pPr>
      <w:r>
        <w:rPr>
          <w:sz w:val="28"/>
          <w:shd w:fill="auto" w:val="clear"/>
        </w:rPr>
        <w:t xml:space="preserve">7) зона культурно-просветительских мероприятий, оздоровительных мероприятий, активного отдыха в рекреационной зоне и зоне хозяйственного назначения </w:t>
      </w:r>
      <w:r>
        <w:rPr>
          <w:b w:val="false"/>
          <w:sz w:val="28"/>
          <w:shd w:fill="auto" w:val="clear"/>
        </w:rPr>
        <w:t xml:space="preserve">– </w:t>
      </w:r>
      <w:r>
        <w:rPr>
          <w:sz w:val="28"/>
          <w:shd w:fill="auto" w:val="clear"/>
        </w:rPr>
        <w:t>100 кв. м;</w:t>
      </w:r>
    </w:p>
    <w:p>
      <w:pPr>
        <w:pStyle w:val="ConsPlusNormal11"/>
        <w:spacing w:lineRule="auto" w:line="240" w:before="0" w:after="0"/>
        <w:ind w:firstLine="540" w:left="0" w:right="0"/>
        <w:jc w:val="both"/>
        <w:rPr>
          <w:highlight w:val="none"/>
          <w:shd w:fill="auto" w:val="clear"/>
        </w:rPr>
      </w:pPr>
      <w:r>
        <w:rPr>
          <w:sz w:val="28"/>
          <w:shd w:fill="auto" w:val="clear"/>
        </w:rPr>
        <w:t xml:space="preserve">8) участки частичного хозяйственного использования в рекреационной зоне природных парков и заказников, зоне хозяйственного назначения ООПТ, не оборудованных специальными настилами, в том числе в лесах </w:t>
      </w:r>
      <w:r>
        <w:rPr>
          <w:b w:val="false"/>
          <w:sz w:val="28"/>
          <w:shd w:fill="auto" w:val="clear"/>
        </w:rPr>
        <w:t xml:space="preserve">– </w:t>
      </w:r>
      <w:r>
        <w:rPr>
          <w:sz w:val="28"/>
          <w:shd w:fill="auto" w:val="clear"/>
        </w:rPr>
        <w:t>15000 кв. м;</w:t>
      </w:r>
    </w:p>
    <w:p>
      <w:pPr>
        <w:pStyle w:val="ConsPlusNormal11"/>
        <w:spacing w:lineRule="auto" w:line="240" w:before="0" w:after="0"/>
        <w:ind w:firstLine="540" w:left="0" w:right="0"/>
        <w:jc w:val="both"/>
        <w:rPr>
          <w:highlight w:val="none"/>
          <w:shd w:fill="auto" w:val="clear"/>
        </w:rPr>
      </w:pPr>
      <w:r>
        <w:rPr>
          <w:sz w:val="28"/>
          <w:shd w:fill="auto" w:val="clear"/>
        </w:rPr>
        <w:t xml:space="preserve">9) не оборудованная прибрежная защитная полоса водных объектов </w:t>
      </w:r>
      <w:r>
        <w:rPr>
          <w:b w:val="false"/>
          <w:sz w:val="28"/>
          <w:shd w:fill="auto" w:val="clear"/>
        </w:rPr>
        <w:t>–</w:t>
        <w:br/>
      </w:r>
      <w:r>
        <w:rPr>
          <w:sz w:val="28"/>
          <w:shd w:fill="auto" w:val="clear"/>
        </w:rPr>
        <w:t>5000 кв. м;</w:t>
      </w:r>
    </w:p>
    <w:p>
      <w:pPr>
        <w:pStyle w:val="ConsPlusNormal11"/>
        <w:spacing w:lineRule="auto" w:line="240" w:before="0" w:after="0"/>
        <w:ind w:firstLine="540" w:left="0" w:right="0"/>
        <w:jc w:val="both"/>
        <w:rPr>
          <w:highlight w:val="none"/>
          <w:shd w:fill="auto" w:val="clear"/>
        </w:rPr>
      </w:pPr>
      <w:r>
        <w:rPr>
          <w:sz w:val="28"/>
          <w:shd w:fill="auto" w:val="clear"/>
        </w:rPr>
        <w:t xml:space="preserve">10) оборудованные галечные пляжи </w:t>
      </w:r>
      <w:r>
        <w:rPr>
          <w:b w:val="false"/>
          <w:sz w:val="28"/>
          <w:shd w:fill="auto" w:val="clear"/>
        </w:rPr>
        <w:t xml:space="preserve">– </w:t>
      </w:r>
      <w:r>
        <w:rPr>
          <w:sz w:val="28"/>
          <w:shd w:fill="auto" w:val="clear"/>
        </w:rPr>
        <w:t>4 кв. м пляжной полосы;</w:t>
      </w:r>
    </w:p>
    <w:p>
      <w:pPr>
        <w:pStyle w:val="ConsPlusNormal11"/>
        <w:spacing w:lineRule="auto" w:line="240" w:before="0" w:after="0"/>
        <w:ind w:firstLine="540" w:left="0" w:right="0"/>
        <w:jc w:val="both"/>
        <w:rPr>
          <w:highlight w:val="none"/>
          <w:shd w:fill="auto" w:val="clear"/>
        </w:rPr>
      </w:pPr>
      <w:r>
        <w:rPr>
          <w:sz w:val="28"/>
          <w:shd w:fill="auto" w:val="clear"/>
        </w:rPr>
        <w:t xml:space="preserve">11) оборудованные песчаные пляжи </w:t>
      </w:r>
      <w:r>
        <w:rPr>
          <w:b w:val="false"/>
          <w:sz w:val="28"/>
          <w:shd w:fill="auto" w:val="clear"/>
        </w:rPr>
        <w:t xml:space="preserve">– </w:t>
      </w:r>
      <w:r>
        <w:rPr>
          <w:sz w:val="28"/>
          <w:shd w:fill="auto" w:val="clear"/>
        </w:rPr>
        <w:t>9 кв. м пляжной полосы;</w:t>
      </w:r>
    </w:p>
    <w:p>
      <w:pPr>
        <w:pStyle w:val="ConsPlusNormal11"/>
        <w:spacing w:lineRule="auto" w:line="240" w:before="0" w:after="0"/>
        <w:ind w:firstLine="540" w:left="0" w:right="0"/>
        <w:jc w:val="both"/>
        <w:rPr>
          <w:highlight w:val="none"/>
          <w:shd w:fill="auto" w:val="clear"/>
        </w:rPr>
      </w:pPr>
      <w:r>
        <w:rPr>
          <w:sz w:val="28"/>
          <w:shd w:fill="auto" w:val="clear"/>
        </w:rPr>
        <w:t xml:space="preserve">12) зона бореальных темнохвойных лесов из если аянской, не оборудованных специальными настилами </w:t>
      </w:r>
      <w:r>
        <w:rPr>
          <w:b w:val="false"/>
          <w:sz w:val="28"/>
          <w:shd w:fill="auto" w:val="clear"/>
        </w:rPr>
        <w:t xml:space="preserve">– </w:t>
      </w:r>
      <w:r>
        <w:rPr>
          <w:sz w:val="28"/>
          <w:shd w:fill="auto" w:val="clear"/>
        </w:rPr>
        <w:t>25000 кв. м;</w:t>
      </w:r>
    </w:p>
    <w:p>
      <w:pPr>
        <w:pStyle w:val="ConsPlusNormal11"/>
        <w:spacing w:lineRule="auto" w:line="240" w:before="0" w:after="0"/>
        <w:ind w:firstLine="540" w:left="0" w:right="0"/>
        <w:jc w:val="both"/>
        <w:rPr>
          <w:highlight w:val="none"/>
          <w:shd w:fill="auto" w:val="clear"/>
        </w:rPr>
      </w:pPr>
      <w:r>
        <w:rPr>
          <w:sz w:val="28"/>
          <w:shd w:fill="auto" w:val="clear"/>
        </w:rPr>
        <w:t xml:space="preserve">13) зона бореальных светлохвойных лесов из лиственницы Каяндера, не оборудованных специальными настилами </w:t>
      </w:r>
      <w:r>
        <w:rPr>
          <w:b w:val="false"/>
          <w:sz w:val="28"/>
          <w:shd w:fill="auto" w:val="clear"/>
        </w:rPr>
        <w:t xml:space="preserve">– </w:t>
      </w:r>
      <w:r>
        <w:rPr>
          <w:sz w:val="28"/>
          <w:shd w:fill="auto" w:val="clear"/>
        </w:rPr>
        <w:t>15000 кв. м;</w:t>
      </w:r>
    </w:p>
    <w:p>
      <w:pPr>
        <w:pStyle w:val="ConsPlusNormal11"/>
        <w:spacing w:lineRule="auto" w:line="240" w:before="0" w:after="0"/>
        <w:ind w:firstLine="540" w:left="0" w:right="0"/>
        <w:jc w:val="both"/>
        <w:rPr>
          <w:highlight w:val="none"/>
          <w:shd w:fill="auto" w:val="clear"/>
        </w:rPr>
      </w:pPr>
      <w:r>
        <w:rPr>
          <w:sz w:val="28"/>
          <w:shd w:fill="auto" w:val="clear"/>
        </w:rPr>
        <w:t xml:space="preserve">14) зона бореальных каменнобрезовых лесов, не оборудованных специальными настилами </w:t>
      </w:r>
      <w:r>
        <w:rPr>
          <w:b w:val="false"/>
          <w:sz w:val="28"/>
          <w:shd w:fill="auto" w:val="clear"/>
        </w:rPr>
        <w:t xml:space="preserve">– </w:t>
      </w:r>
      <w:r>
        <w:rPr>
          <w:sz w:val="28"/>
          <w:shd w:fill="auto" w:val="clear"/>
        </w:rPr>
        <w:t>10000 кв. м;</w:t>
      </w:r>
    </w:p>
    <w:p>
      <w:pPr>
        <w:pStyle w:val="ConsPlusNormal11"/>
        <w:spacing w:lineRule="auto" w:line="240" w:before="0" w:after="0"/>
        <w:ind w:firstLine="540" w:left="0" w:right="0"/>
        <w:jc w:val="both"/>
        <w:rPr>
          <w:highlight w:val="none"/>
          <w:shd w:fill="auto" w:val="clear"/>
        </w:rPr>
      </w:pPr>
      <w:r>
        <w:rPr>
          <w:sz w:val="28"/>
          <w:shd w:fill="auto" w:val="clear"/>
        </w:rPr>
        <w:t xml:space="preserve">14) зона пойменных лесов из чозении толокнянколистной, не оборудованных специальными настилами </w:t>
      </w:r>
      <w:r>
        <w:rPr>
          <w:b w:val="false"/>
          <w:sz w:val="28"/>
          <w:shd w:fill="auto" w:val="clear"/>
        </w:rPr>
        <w:t xml:space="preserve">– </w:t>
      </w:r>
      <w:r>
        <w:rPr>
          <w:sz w:val="28"/>
          <w:shd w:fill="auto" w:val="clear"/>
        </w:rPr>
        <w:t>15000 кв. м;</w:t>
      </w:r>
    </w:p>
    <w:p>
      <w:pPr>
        <w:pStyle w:val="ConsPlusNormal11"/>
        <w:spacing w:lineRule="auto" w:line="240" w:before="0" w:after="0"/>
        <w:ind w:firstLine="540" w:left="0" w:right="0"/>
        <w:jc w:val="both"/>
        <w:rPr>
          <w:highlight w:val="none"/>
          <w:shd w:fill="auto" w:val="clear"/>
        </w:rPr>
      </w:pPr>
      <w:r>
        <w:rPr>
          <w:sz w:val="28"/>
          <w:shd w:fill="auto" w:val="clear"/>
        </w:rPr>
        <w:t xml:space="preserve">15) зона пойменных лесов из древовидных ив, тополя и ольхи пушистой, необорудованных специальными настилами </w:t>
      </w:r>
      <w:r>
        <w:rPr>
          <w:b w:val="false"/>
          <w:sz w:val="28"/>
          <w:shd w:fill="auto" w:val="clear"/>
        </w:rPr>
        <w:t xml:space="preserve">– </w:t>
      </w:r>
      <w:r>
        <w:rPr>
          <w:sz w:val="28"/>
          <w:shd w:fill="auto" w:val="clear"/>
        </w:rPr>
        <w:t>5000 кв. м;</w:t>
      </w:r>
    </w:p>
    <w:p>
      <w:pPr>
        <w:pStyle w:val="ConsPlusNormal11"/>
        <w:spacing w:lineRule="auto" w:line="240" w:before="0" w:after="0"/>
        <w:ind w:firstLine="540" w:left="0" w:right="0"/>
        <w:jc w:val="both"/>
        <w:rPr>
          <w:highlight w:val="none"/>
          <w:shd w:fill="auto" w:val="clear"/>
        </w:rPr>
      </w:pPr>
      <w:r>
        <w:rPr>
          <w:sz w:val="28"/>
          <w:shd w:fill="auto" w:val="clear"/>
        </w:rPr>
        <w:t xml:space="preserve">16) зона горнозащитных лесов из кедрового стланика и ольхового стланика </w:t>
      </w:r>
      <w:r>
        <w:rPr>
          <w:b w:val="false"/>
          <w:sz w:val="28"/>
          <w:shd w:fill="auto" w:val="clear"/>
        </w:rPr>
        <w:t xml:space="preserve">– </w:t>
      </w:r>
      <w:r>
        <w:rPr>
          <w:sz w:val="28"/>
          <w:shd w:fill="auto" w:val="clear"/>
        </w:rPr>
        <w:t>15000 кв. м;</w:t>
      </w:r>
    </w:p>
    <w:p>
      <w:pPr>
        <w:pStyle w:val="ConsPlusNormal11"/>
        <w:spacing w:lineRule="auto" w:line="240" w:before="0" w:after="0"/>
        <w:ind w:firstLine="540" w:left="0" w:right="0"/>
        <w:jc w:val="both"/>
        <w:rPr>
          <w:highlight w:val="none"/>
          <w:shd w:fill="auto" w:val="clear"/>
        </w:rPr>
      </w:pPr>
      <w:r>
        <w:rPr>
          <w:sz w:val="28"/>
          <w:shd w:fill="auto" w:val="clear"/>
        </w:rPr>
        <w:t xml:space="preserve">17) зона тундр </w:t>
      </w:r>
      <w:r>
        <w:rPr>
          <w:b w:val="false"/>
          <w:sz w:val="28"/>
          <w:shd w:fill="auto" w:val="clear"/>
        </w:rPr>
        <w:t xml:space="preserve">– </w:t>
      </w:r>
      <w:r>
        <w:rPr>
          <w:sz w:val="28"/>
          <w:shd w:fill="auto" w:val="clear"/>
        </w:rPr>
        <w:t>50000 кв. м;</w:t>
      </w:r>
    </w:p>
    <w:p>
      <w:pPr>
        <w:pStyle w:val="ConsPlusNormal11"/>
        <w:spacing w:lineRule="auto" w:line="240" w:before="0" w:after="0"/>
        <w:ind w:firstLine="540" w:left="0" w:right="0"/>
        <w:jc w:val="both"/>
        <w:rPr>
          <w:highlight w:val="none"/>
          <w:shd w:fill="auto" w:val="clear"/>
        </w:rPr>
      </w:pPr>
      <w:r>
        <w:rPr>
          <w:sz w:val="28"/>
          <w:shd w:fill="auto" w:val="clear"/>
        </w:rPr>
        <w:t xml:space="preserve">18) зона лесотундры </w:t>
      </w:r>
      <w:r>
        <w:rPr>
          <w:b w:val="false"/>
          <w:sz w:val="28"/>
          <w:shd w:fill="auto" w:val="clear"/>
        </w:rPr>
        <w:t xml:space="preserve">– </w:t>
      </w:r>
      <w:r>
        <w:rPr>
          <w:sz w:val="28"/>
          <w:shd w:fill="auto" w:val="clear"/>
        </w:rPr>
        <w:t>30000 кв. м;</w:t>
      </w:r>
    </w:p>
    <w:p>
      <w:pPr>
        <w:pStyle w:val="ConsPlusNormal11"/>
        <w:spacing w:lineRule="auto" w:line="240" w:before="0" w:after="0"/>
        <w:ind w:firstLine="540" w:left="0" w:right="0"/>
        <w:jc w:val="both"/>
        <w:rPr>
          <w:highlight w:val="none"/>
          <w:shd w:fill="auto" w:val="clear"/>
        </w:rPr>
      </w:pPr>
      <w:r>
        <w:rPr>
          <w:sz w:val="28"/>
          <w:shd w:fill="auto" w:val="clear"/>
        </w:rPr>
        <w:t xml:space="preserve">19) зона субальпийских лугов </w:t>
      </w:r>
      <w:r>
        <w:rPr>
          <w:b w:val="false"/>
          <w:sz w:val="28"/>
          <w:shd w:fill="auto" w:val="clear"/>
        </w:rPr>
        <w:t xml:space="preserve">– </w:t>
      </w:r>
      <w:r>
        <w:rPr>
          <w:sz w:val="28"/>
          <w:shd w:fill="auto" w:val="clear"/>
        </w:rPr>
        <w:t>15000 кв. м.;</w:t>
      </w:r>
    </w:p>
    <w:p>
      <w:pPr>
        <w:pStyle w:val="ConsPlusNormal11"/>
        <w:spacing w:lineRule="auto" w:line="240" w:before="0" w:after="0"/>
        <w:ind w:firstLine="540" w:left="0" w:right="0"/>
        <w:jc w:val="both"/>
        <w:rPr>
          <w:highlight w:val="none"/>
          <w:shd w:fill="auto" w:val="clear"/>
        </w:rPr>
      </w:pPr>
      <w:r>
        <w:rPr>
          <w:sz w:val="28"/>
          <w:shd w:fill="auto" w:val="clear"/>
        </w:rPr>
        <w:t xml:space="preserve">20) зона приморских, крупнотравных, разнотравных, иных типов лугов </w:t>
      </w:r>
      <w:r>
        <w:rPr>
          <w:b w:val="false"/>
          <w:sz w:val="28"/>
          <w:shd w:fill="auto" w:val="clear"/>
        </w:rPr>
        <w:t xml:space="preserve">– </w:t>
      </w:r>
      <w:r>
        <w:rPr>
          <w:sz w:val="28"/>
          <w:shd w:fill="auto" w:val="clear"/>
        </w:rPr>
        <w:t>5000 кв. м.</w:t>
      </w:r>
    </w:p>
    <w:p>
      <w:pPr>
        <w:pStyle w:val="ConsPlusNormal11"/>
        <w:spacing w:lineRule="auto" w:line="240" w:before="0" w:after="0"/>
        <w:ind w:firstLine="540" w:left="0" w:right="0"/>
        <w:jc w:val="both"/>
        <w:rPr>
          <w:highlight w:val="none"/>
          <w:shd w:fill="auto" w:val="clear"/>
        </w:rPr>
      </w:pPr>
      <w:r>
        <w:rPr>
          <w:sz w:val="28"/>
          <w:shd w:fill="auto" w:val="clear"/>
        </w:rPr>
        <w:t>37. В случае, если для природных комплексов в местах их посещения выполнены работы по таксации лесов, то в зависимости от возраста леса и типа почв применяются следующие минимальные нормы площади туристского объекта, не оборудованного специальными настилами, необходимой для одного посетителя при осуществлении туризма:</w:t>
      </w:r>
    </w:p>
    <w:p>
      <w:pPr>
        <w:pStyle w:val="ConsPlusNormal11"/>
        <w:spacing w:lineRule="auto" w:line="240" w:before="0" w:after="0"/>
        <w:ind w:firstLine="540" w:left="0" w:right="0"/>
        <w:jc w:val="both"/>
        <w:rPr>
          <w:highlight w:val="none"/>
          <w:shd w:fill="auto" w:val="clear"/>
        </w:rPr>
      </w:pPr>
      <w:r>
        <w:rPr>
          <w:sz w:val="28"/>
          <w:shd w:fill="auto" w:val="clear"/>
        </w:rPr>
        <w:t>1) для хвойных молодняков из ели аянской и лиственницы Каяндера:</w:t>
      </w:r>
    </w:p>
    <w:p>
      <w:pPr>
        <w:pStyle w:val="ConsPlusNormal11"/>
        <w:spacing w:lineRule="auto" w:line="240" w:before="0" w:after="0"/>
        <w:ind w:firstLine="540" w:left="0" w:right="0"/>
        <w:jc w:val="both"/>
        <w:rPr>
          <w:highlight w:val="none"/>
          <w:shd w:fill="auto" w:val="clear"/>
        </w:rPr>
      </w:pPr>
      <w:r>
        <w:rPr>
          <w:sz w:val="28"/>
          <w:shd w:fill="auto" w:val="clear"/>
        </w:rPr>
        <w:t xml:space="preserve">а) для дренированных почв </w:t>
      </w:r>
      <w:r>
        <w:rPr>
          <w:b w:val="false"/>
          <w:sz w:val="28"/>
          <w:shd w:fill="auto" w:val="clear"/>
        </w:rPr>
        <w:t xml:space="preserve">– </w:t>
      </w:r>
      <w:r>
        <w:rPr>
          <w:sz w:val="28"/>
          <w:shd w:fill="auto" w:val="clear"/>
        </w:rPr>
        <w:t>20000 кв. м;</w:t>
      </w:r>
    </w:p>
    <w:p>
      <w:pPr>
        <w:pStyle w:val="ConsPlusNormal11"/>
        <w:spacing w:lineRule="auto" w:line="240" w:before="0" w:after="0"/>
        <w:ind w:firstLine="540" w:left="0" w:right="0"/>
        <w:jc w:val="both"/>
        <w:rPr>
          <w:highlight w:val="none"/>
          <w:shd w:fill="auto" w:val="clear"/>
        </w:rPr>
      </w:pPr>
      <w:r>
        <w:rPr>
          <w:sz w:val="28"/>
          <w:shd w:fill="auto" w:val="clear"/>
        </w:rPr>
        <w:t xml:space="preserve">б) для избыточно увлажненных почв </w:t>
      </w:r>
      <w:r>
        <w:rPr>
          <w:b w:val="false"/>
          <w:sz w:val="28"/>
          <w:shd w:fill="auto" w:val="clear"/>
        </w:rPr>
        <w:t xml:space="preserve">– </w:t>
      </w:r>
      <w:r>
        <w:rPr>
          <w:sz w:val="28"/>
          <w:shd w:fill="auto" w:val="clear"/>
        </w:rPr>
        <w:t>25000 кв. м;</w:t>
      </w:r>
    </w:p>
    <w:p>
      <w:pPr>
        <w:pStyle w:val="ConsPlusNormal11"/>
        <w:spacing w:lineRule="auto" w:line="240" w:before="0" w:after="0"/>
        <w:ind w:firstLine="540" w:left="0" w:right="0"/>
        <w:jc w:val="both"/>
        <w:rPr>
          <w:highlight w:val="none"/>
          <w:shd w:fill="auto" w:val="clear"/>
        </w:rPr>
      </w:pPr>
      <w:r>
        <w:rPr>
          <w:sz w:val="28"/>
          <w:shd w:fill="auto" w:val="clear"/>
        </w:rPr>
        <w:t>2) для средневозрастных хвойных лесов из ели аянской и лиственницы Каяндера:</w:t>
      </w:r>
    </w:p>
    <w:p>
      <w:pPr>
        <w:pStyle w:val="ConsPlusNormal11"/>
        <w:spacing w:lineRule="auto" w:line="240" w:before="0" w:after="0"/>
        <w:ind w:firstLine="540" w:left="0" w:right="0"/>
        <w:jc w:val="both"/>
        <w:rPr>
          <w:highlight w:val="none"/>
          <w:shd w:fill="auto" w:val="clear"/>
        </w:rPr>
      </w:pPr>
      <w:r>
        <w:rPr>
          <w:sz w:val="28"/>
          <w:shd w:fill="auto" w:val="clear"/>
        </w:rPr>
        <w:t xml:space="preserve">а) для дренированных почв </w:t>
      </w:r>
      <w:r>
        <w:rPr>
          <w:b w:val="false"/>
          <w:sz w:val="28"/>
          <w:shd w:fill="auto" w:val="clear"/>
        </w:rPr>
        <w:t xml:space="preserve">– </w:t>
      </w:r>
      <w:r>
        <w:rPr>
          <w:sz w:val="28"/>
          <w:shd w:fill="auto" w:val="clear"/>
        </w:rPr>
        <w:t>15000 кв. м;</w:t>
      </w:r>
    </w:p>
    <w:p>
      <w:pPr>
        <w:pStyle w:val="ConsPlusNormal11"/>
        <w:spacing w:lineRule="auto" w:line="240" w:before="0" w:after="0"/>
        <w:ind w:firstLine="540" w:left="0" w:right="0"/>
        <w:jc w:val="both"/>
        <w:rPr>
          <w:highlight w:val="none"/>
          <w:shd w:fill="auto" w:val="clear"/>
        </w:rPr>
      </w:pPr>
      <w:r>
        <w:rPr>
          <w:sz w:val="28"/>
          <w:shd w:fill="auto" w:val="clear"/>
        </w:rPr>
        <w:t xml:space="preserve">б) для избыточно увлажненных почв </w:t>
      </w:r>
      <w:r>
        <w:rPr>
          <w:b w:val="false"/>
          <w:sz w:val="28"/>
          <w:shd w:fill="auto" w:val="clear"/>
        </w:rPr>
        <w:t xml:space="preserve">– </w:t>
      </w:r>
      <w:r>
        <w:rPr>
          <w:sz w:val="28"/>
          <w:shd w:fill="auto" w:val="clear"/>
        </w:rPr>
        <w:t xml:space="preserve">20000 кв. м; </w:t>
      </w:r>
    </w:p>
    <w:p>
      <w:pPr>
        <w:pStyle w:val="ConsPlusNormal11"/>
        <w:spacing w:lineRule="auto" w:line="240" w:before="0" w:after="0"/>
        <w:ind w:firstLine="540" w:left="0" w:right="0"/>
        <w:jc w:val="both"/>
        <w:rPr>
          <w:highlight w:val="none"/>
          <w:shd w:fill="auto" w:val="clear"/>
        </w:rPr>
      </w:pPr>
      <w:r>
        <w:rPr>
          <w:sz w:val="28"/>
          <w:shd w:fill="auto" w:val="clear"/>
        </w:rPr>
        <w:t>3) для старовозрастных хвойных лесов из ели аянской и лиственницы Каяндера:</w:t>
      </w:r>
    </w:p>
    <w:p>
      <w:pPr>
        <w:pStyle w:val="ConsPlusNormal11"/>
        <w:spacing w:lineRule="auto" w:line="240" w:before="0" w:after="0"/>
        <w:ind w:firstLine="540" w:left="0" w:right="0"/>
        <w:jc w:val="both"/>
        <w:rPr>
          <w:highlight w:val="none"/>
          <w:shd w:fill="auto" w:val="clear"/>
        </w:rPr>
      </w:pPr>
      <w:r>
        <w:rPr>
          <w:sz w:val="28"/>
          <w:shd w:fill="auto" w:val="clear"/>
        </w:rPr>
        <w:t xml:space="preserve">а) для дренированных почв </w:t>
      </w:r>
      <w:r>
        <w:rPr>
          <w:b w:val="false"/>
          <w:sz w:val="28"/>
          <w:shd w:fill="auto" w:val="clear"/>
        </w:rPr>
        <w:t xml:space="preserve">– </w:t>
      </w:r>
      <w:r>
        <w:rPr>
          <w:sz w:val="28"/>
          <w:shd w:fill="auto" w:val="clear"/>
        </w:rPr>
        <w:t>18000 кв. м;</w:t>
      </w:r>
    </w:p>
    <w:p>
      <w:pPr>
        <w:pStyle w:val="ConsPlusNormal11"/>
        <w:spacing w:lineRule="auto" w:line="240" w:before="0" w:after="0"/>
        <w:ind w:firstLine="540" w:left="0" w:right="0"/>
        <w:jc w:val="both"/>
        <w:rPr>
          <w:highlight w:val="none"/>
          <w:shd w:fill="auto" w:val="clear"/>
        </w:rPr>
      </w:pPr>
      <w:r>
        <w:rPr>
          <w:sz w:val="28"/>
          <w:shd w:fill="auto" w:val="clear"/>
        </w:rPr>
        <w:t xml:space="preserve">б) для избыточно увлажненных почв </w:t>
      </w:r>
      <w:r>
        <w:rPr>
          <w:b w:val="false"/>
          <w:sz w:val="28"/>
          <w:shd w:fill="auto" w:val="clear"/>
        </w:rPr>
        <w:t xml:space="preserve">– </w:t>
      </w:r>
      <w:r>
        <w:rPr>
          <w:sz w:val="28"/>
          <w:shd w:fill="auto" w:val="clear"/>
        </w:rPr>
        <w:t xml:space="preserve"> 22000 кв. м; </w:t>
      </w:r>
    </w:p>
    <w:p>
      <w:pPr>
        <w:pStyle w:val="ConsPlusNormal11"/>
        <w:spacing w:lineRule="auto" w:line="240" w:before="0" w:after="0"/>
        <w:ind w:firstLine="540" w:left="0" w:right="0"/>
        <w:jc w:val="both"/>
        <w:rPr>
          <w:highlight w:val="none"/>
          <w:shd w:fill="auto" w:val="clear"/>
        </w:rPr>
      </w:pPr>
      <w:r>
        <w:rPr>
          <w:sz w:val="28"/>
          <w:shd w:fill="auto" w:val="clear"/>
        </w:rPr>
        <w:t>4) для молодняков из каменной березы:</w:t>
      </w:r>
    </w:p>
    <w:p>
      <w:pPr>
        <w:pStyle w:val="ConsPlusNormal11"/>
        <w:spacing w:lineRule="auto" w:line="240" w:before="0" w:after="0"/>
        <w:ind w:firstLine="540" w:left="0" w:right="0"/>
        <w:jc w:val="both"/>
        <w:rPr>
          <w:highlight w:val="none"/>
          <w:shd w:fill="auto" w:val="clear"/>
        </w:rPr>
      </w:pPr>
      <w:r>
        <w:rPr>
          <w:sz w:val="28"/>
          <w:shd w:fill="auto" w:val="clear"/>
        </w:rPr>
        <w:t xml:space="preserve">а) для дренированных почв </w:t>
      </w:r>
      <w:r>
        <w:rPr>
          <w:b w:val="false"/>
          <w:sz w:val="28"/>
          <w:shd w:fill="auto" w:val="clear"/>
        </w:rPr>
        <w:t xml:space="preserve">– </w:t>
      </w:r>
      <w:r>
        <w:rPr>
          <w:sz w:val="28"/>
          <w:shd w:fill="auto" w:val="clear"/>
        </w:rPr>
        <w:t>17000 кв. м;</w:t>
      </w:r>
    </w:p>
    <w:p>
      <w:pPr>
        <w:pStyle w:val="ConsPlusNormal11"/>
        <w:spacing w:lineRule="auto" w:line="240" w:before="0" w:after="0"/>
        <w:ind w:firstLine="540" w:left="0" w:right="0"/>
        <w:jc w:val="both"/>
        <w:rPr>
          <w:highlight w:val="none"/>
          <w:shd w:fill="auto" w:val="clear"/>
        </w:rPr>
      </w:pPr>
      <w:r>
        <w:rPr>
          <w:sz w:val="28"/>
          <w:shd w:fill="auto" w:val="clear"/>
        </w:rPr>
        <w:t xml:space="preserve">б) для избыточно увлажненных почв </w:t>
      </w:r>
      <w:r>
        <w:rPr>
          <w:b w:val="false"/>
          <w:sz w:val="28"/>
          <w:shd w:fill="auto" w:val="clear"/>
        </w:rPr>
        <w:t xml:space="preserve">– </w:t>
      </w:r>
      <w:r>
        <w:rPr>
          <w:sz w:val="28"/>
          <w:shd w:fill="auto" w:val="clear"/>
        </w:rPr>
        <w:t>20000 кв. м;</w:t>
      </w:r>
    </w:p>
    <w:p>
      <w:pPr>
        <w:pStyle w:val="ConsPlusNormal11"/>
        <w:spacing w:lineRule="auto" w:line="240" w:before="0" w:after="0"/>
        <w:ind w:firstLine="540" w:left="0" w:right="0"/>
        <w:jc w:val="both"/>
        <w:rPr>
          <w:highlight w:val="none"/>
          <w:shd w:fill="auto" w:val="clear"/>
        </w:rPr>
      </w:pPr>
      <w:r>
        <w:rPr>
          <w:sz w:val="28"/>
          <w:shd w:fill="auto" w:val="clear"/>
        </w:rPr>
        <w:t>5) для средневозрастных лесов из каменной березы:</w:t>
      </w:r>
    </w:p>
    <w:p>
      <w:pPr>
        <w:pStyle w:val="ConsPlusNormal11"/>
        <w:spacing w:lineRule="auto" w:line="240" w:before="0" w:after="0"/>
        <w:ind w:firstLine="540" w:left="0" w:right="0"/>
        <w:jc w:val="both"/>
        <w:rPr>
          <w:highlight w:val="none"/>
          <w:shd w:fill="auto" w:val="clear"/>
        </w:rPr>
      </w:pPr>
      <w:r>
        <w:rPr>
          <w:sz w:val="28"/>
          <w:shd w:fill="auto" w:val="clear"/>
        </w:rPr>
        <w:t xml:space="preserve">а) для дренированных почв </w:t>
      </w:r>
      <w:r>
        <w:rPr>
          <w:b w:val="false"/>
          <w:sz w:val="28"/>
          <w:shd w:fill="auto" w:val="clear"/>
        </w:rPr>
        <w:t xml:space="preserve">– </w:t>
      </w:r>
      <w:r>
        <w:rPr>
          <w:sz w:val="28"/>
          <w:shd w:fill="auto" w:val="clear"/>
        </w:rPr>
        <w:t>12000 кв. м;</w:t>
      </w:r>
    </w:p>
    <w:p>
      <w:pPr>
        <w:pStyle w:val="ConsPlusNormal11"/>
        <w:spacing w:lineRule="auto" w:line="240" w:before="0" w:after="0"/>
        <w:ind w:firstLine="540" w:left="0" w:right="0"/>
        <w:jc w:val="both"/>
        <w:rPr>
          <w:highlight w:val="none"/>
          <w:shd w:fill="auto" w:val="clear"/>
        </w:rPr>
      </w:pPr>
      <w:r>
        <w:rPr>
          <w:sz w:val="28"/>
          <w:shd w:fill="auto" w:val="clear"/>
        </w:rPr>
        <w:t xml:space="preserve">б) для избыточно увлажненных почв </w:t>
      </w:r>
      <w:r>
        <w:rPr>
          <w:b w:val="false"/>
          <w:sz w:val="28"/>
          <w:shd w:fill="auto" w:val="clear"/>
        </w:rPr>
        <w:t xml:space="preserve">– </w:t>
      </w:r>
      <w:r>
        <w:rPr>
          <w:sz w:val="28"/>
          <w:shd w:fill="auto" w:val="clear"/>
        </w:rPr>
        <w:t>13000 кв. м;</w:t>
      </w:r>
    </w:p>
    <w:p>
      <w:pPr>
        <w:pStyle w:val="ConsPlusNormal11"/>
        <w:spacing w:lineRule="auto" w:line="240" w:before="0" w:after="0"/>
        <w:ind w:firstLine="540" w:left="0" w:right="0"/>
        <w:jc w:val="both"/>
        <w:rPr>
          <w:highlight w:val="none"/>
          <w:shd w:fill="auto" w:val="clear"/>
        </w:rPr>
      </w:pPr>
      <w:r>
        <w:rPr>
          <w:sz w:val="28"/>
          <w:shd w:fill="auto" w:val="clear"/>
        </w:rPr>
        <w:t>7) для старовозрастных лесов из каменной березы:</w:t>
      </w:r>
    </w:p>
    <w:p>
      <w:pPr>
        <w:pStyle w:val="ConsPlusNormal11"/>
        <w:spacing w:lineRule="auto" w:line="240" w:before="0" w:after="0"/>
        <w:ind w:firstLine="540" w:left="0" w:right="0"/>
        <w:jc w:val="both"/>
        <w:rPr>
          <w:highlight w:val="none"/>
          <w:shd w:fill="auto" w:val="clear"/>
        </w:rPr>
      </w:pPr>
      <w:r>
        <w:rPr>
          <w:sz w:val="28"/>
          <w:shd w:fill="auto" w:val="clear"/>
        </w:rPr>
        <w:t xml:space="preserve">а) для дренированных почв  </w:t>
      </w:r>
      <w:r>
        <w:rPr>
          <w:b w:val="false"/>
          <w:sz w:val="28"/>
          <w:shd w:fill="auto" w:val="clear"/>
        </w:rPr>
        <w:t xml:space="preserve">– </w:t>
      </w:r>
      <w:r>
        <w:rPr>
          <w:sz w:val="28"/>
          <w:shd w:fill="auto" w:val="clear"/>
        </w:rPr>
        <w:t>15000 кв. м;</w:t>
      </w:r>
    </w:p>
    <w:p>
      <w:pPr>
        <w:pStyle w:val="ConsPlusNormal11"/>
        <w:spacing w:lineRule="auto" w:line="240" w:before="0" w:after="0"/>
        <w:ind w:firstLine="540" w:left="0" w:right="0"/>
        <w:jc w:val="both"/>
        <w:rPr>
          <w:highlight w:val="none"/>
          <w:shd w:fill="auto" w:val="clear"/>
        </w:rPr>
      </w:pPr>
      <w:r>
        <w:rPr>
          <w:sz w:val="28"/>
          <w:shd w:fill="auto" w:val="clear"/>
        </w:rPr>
        <w:t xml:space="preserve">б) для избыточно увлажненных почв </w:t>
      </w:r>
      <w:r>
        <w:rPr>
          <w:b w:val="false"/>
          <w:sz w:val="28"/>
          <w:shd w:fill="auto" w:val="clear"/>
        </w:rPr>
        <w:t xml:space="preserve">– </w:t>
      </w:r>
      <w:r>
        <w:rPr>
          <w:sz w:val="28"/>
          <w:shd w:fill="auto" w:val="clear"/>
        </w:rPr>
        <w:t>15000 кв. м;</w:t>
      </w:r>
    </w:p>
    <w:p>
      <w:pPr>
        <w:pStyle w:val="ConsPlusNormal11"/>
        <w:spacing w:lineRule="auto" w:line="240" w:before="0" w:after="0"/>
        <w:ind w:firstLine="540" w:left="0" w:right="0"/>
        <w:jc w:val="both"/>
        <w:rPr>
          <w:highlight w:val="none"/>
          <w:shd w:fill="FFFF00" w:val="clear"/>
        </w:rPr>
      </w:pPr>
      <w:r>
        <w:rPr>
          <w:sz w:val="28"/>
          <w:shd w:fill="auto" w:val="clear"/>
        </w:rPr>
        <w:t>8) для молодянков из чозении толокнянколистной, древовидных ив, ольхи,</w:t>
      </w:r>
      <w:r>
        <w:rPr>
          <w:sz w:val="28"/>
          <w:shd w:fill="FFFF00" w:val="clear"/>
        </w:rPr>
        <w:t xml:space="preserve"> </w:t>
      </w:r>
      <w:r>
        <w:rPr>
          <w:sz w:val="28"/>
          <w:shd w:fill="auto" w:val="clear"/>
        </w:rPr>
        <w:t>тополя:</w:t>
      </w:r>
    </w:p>
    <w:p>
      <w:pPr>
        <w:pStyle w:val="ConsPlusNormal11"/>
        <w:spacing w:lineRule="auto" w:line="240" w:before="0" w:after="0"/>
        <w:ind w:firstLine="540" w:left="0" w:right="0"/>
        <w:jc w:val="both"/>
        <w:rPr>
          <w:highlight w:val="none"/>
          <w:shd w:fill="auto" w:val="clear"/>
        </w:rPr>
      </w:pPr>
      <w:r>
        <w:rPr>
          <w:sz w:val="28"/>
          <w:shd w:fill="auto" w:val="clear"/>
        </w:rPr>
        <w:t xml:space="preserve">а) для дренированных почв </w:t>
      </w:r>
      <w:r>
        <w:rPr>
          <w:b w:val="false"/>
          <w:sz w:val="28"/>
          <w:shd w:fill="auto" w:val="clear"/>
        </w:rPr>
        <w:t xml:space="preserve">– </w:t>
      </w:r>
      <w:r>
        <w:rPr>
          <w:sz w:val="28"/>
          <w:shd w:fill="auto" w:val="clear"/>
        </w:rPr>
        <w:t>18000 кв. м;</w:t>
      </w:r>
    </w:p>
    <w:p>
      <w:pPr>
        <w:pStyle w:val="ConsPlusNormal11"/>
        <w:spacing w:lineRule="auto" w:line="240" w:before="0" w:after="0"/>
        <w:ind w:firstLine="540" w:left="0" w:right="0"/>
        <w:jc w:val="both"/>
        <w:rPr>
          <w:highlight w:val="none"/>
          <w:shd w:fill="auto" w:val="clear"/>
        </w:rPr>
      </w:pPr>
      <w:r>
        <w:rPr>
          <w:sz w:val="28"/>
          <w:shd w:fill="auto" w:val="clear"/>
        </w:rPr>
        <w:t xml:space="preserve">б) для избыточно увлажненных почв </w:t>
      </w:r>
      <w:r>
        <w:rPr>
          <w:b w:val="false"/>
          <w:sz w:val="28"/>
          <w:shd w:fill="auto" w:val="clear"/>
        </w:rPr>
        <w:t xml:space="preserve">– </w:t>
      </w:r>
      <w:r>
        <w:rPr>
          <w:sz w:val="28"/>
          <w:shd w:fill="auto" w:val="clear"/>
        </w:rPr>
        <w:t>10000 кв. м;</w:t>
      </w:r>
    </w:p>
    <w:p>
      <w:pPr>
        <w:pStyle w:val="ConsPlusNormal11"/>
        <w:spacing w:lineRule="auto" w:line="240" w:before="0" w:after="0"/>
        <w:ind w:firstLine="540" w:left="0" w:right="0"/>
        <w:jc w:val="both"/>
        <w:rPr>
          <w:highlight w:val="none"/>
          <w:shd w:fill="auto" w:val="clear"/>
        </w:rPr>
      </w:pPr>
      <w:r>
        <w:rPr>
          <w:sz w:val="28"/>
          <w:shd w:fill="auto" w:val="clear"/>
        </w:rPr>
        <w:t>9) для средневозрастных лесов из чозении толокнянколистной, древовидных ив, ольхи, тополя:</w:t>
      </w:r>
    </w:p>
    <w:p>
      <w:pPr>
        <w:pStyle w:val="ConsPlusNormal11"/>
        <w:spacing w:lineRule="auto" w:line="240" w:before="0" w:after="0"/>
        <w:ind w:firstLine="540" w:left="0" w:right="0"/>
        <w:jc w:val="both"/>
        <w:rPr>
          <w:highlight w:val="none"/>
          <w:shd w:fill="auto" w:val="clear"/>
        </w:rPr>
      </w:pPr>
      <w:r>
        <w:rPr>
          <w:sz w:val="28"/>
          <w:shd w:fill="auto" w:val="clear"/>
        </w:rPr>
        <w:t xml:space="preserve">а) для дренированных почв </w:t>
      </w:r>
      <w:r>
        <w:rPr>
          <w:b w:val="false"/>
          <w:sz w:val="28"/>
          <w:shd w:fill="auto" w:val="clear"/>
        </w:rPr>
        <w:t xml:space="preserve">– </w:t>
      </w:r>
      <w:r>
        <w:rPr>
          <w:sz w:val="28"/>
          <w:shd w:fill="auto" w:val="clear"/>
        </w:rPr>
        <w:t>10000 кв. м;</w:t>
      </w:r>
    </w:p>
    <w:p>
      <w:pPr>
        <w:pStyle w:val="ConsPlusNormal11"/>
        <w:spacing w:lineRule="auto" w:line="240" w:before="0" w:after="0"/>
        <w:ind w:firstLine="540" w:left="0" w:right="0"/>
        <w:jc w:val="both"/>
        <w:rPr>
          <w:highlight w:val="none"/>
          <w:shd w:fill="auto" w:val="clear"/>
        </w:rPr>
      </w:pPr>
      <w:r>
        <w:rPr>
          <w:sz w:val="28"/>
          <w:shd w:fill="auto" w:val="clear"/>
        </w:rPr>
        <w:t xml:space="preserve">б) для избыточно увлажненных почв </w:t>
      </w:r>
      <w:r>
        <w:rPr>
          <w:b w:val="false"/>
          <w:sz w:val="28"/>
          <w:shd w:fill="auto" w:val="clear"/>
        </w:rPr>
        <w:t xml:space="preserve">– </w:t>
      </w:r>
      <w:r>
        <w:rPr>
          <w:sz w:val="28"/>
          <w:shd w:fill="auto" w:val="clear"/>
        </w:rPr>
        <w:t>7000 кв. м;</w:t>
      </w:r>
    </w:p>
    <w:p>
      <w:pPr>
        <w:pStyle w:val="Normal"/>
        <w:spacing w:lineRule="auto" w:line="240" w:before="0" w:after="0"/>
        <w:ind w:firstLine="540" w:left="0" w:right="0"/>
        <w:jc w:val="both"/>
        <w:rPr>
          <w:highlight w:val="none"/>
          <w:shd w:fill="auto" w:val="clear"/>
        </w:rPr>
      </w:pPr>
      <w:r>
        <w:rPr>
          <w:rFonts w:ascii="Times New Roman" w:hAnsi="Times New Roman"/>
          <w:sz w:val="28"/>
          <w:shd w:fill="auto" w:val="clear"/>
        </w:rPr>
        <w:t>10) для старозрастных лесов из чозении толокнянколистной, древовидных ив, ольхи, тополя:</w:t>
      </w:r>
    </w:p>
    <w:p>
      <w:pPr>
        <w:pStyle w:val="ConsPlusNormal11"/>
        <w:spacing w:lineRule="auto" w:line="240" w:before="0" w:after="0"/>
        <w:ind w:firstLine="540" w:left="0" w:right="0"/>
        <w:jc w:val="both"/>
        <w:rPr>
          <w:highlight w:val="none"/>
          <w:shd w:fill="auto" w:val="clear"/>
        </w:rPr>
      </w:pPr>
      <w:r>
        <w:rPr>
          <w:sz w:val="28"/>
          <w:shd w:fill="auto" w:val="clear"/>
        </w:rPr>
        <w:t xml:space="preserve">а) для дренированных почв </w:t>
      </w:r>
      <w:r>
        <w:rPr>
          <w:b w:val="false"/>
          <w:sz w:val="28"/>
          <w:shd w:fill="auto" w:val="clear"/>
        </w:rPr>
        <w:t xml:space="preserve">– </w:t>
      </w:r>
      <w:r>
        <w:rPr>
          <w:sz w:val="28"/>
          <w:shd w:fill="auto" w:val="clear"/>
        </w:rPr>
        <w:t>14000 кв. м;</w:t>
      </w:r>
    </w:p>
    <w:p>
      <w:pPr>
        <w:pStyle w:val="ConsPlusNormal11"/>
        <w:spacing w:lineRule="auto" w:line="240" w:before="0" w:after="0"/>
        <w:ind w:firstLine="540" w:left="0" w:right="0"/>
        <w:jc w:val="both"/>
        <w:rPr>
          <w:highlight w:val="none"/>
          <w:shd w:fill="auto" w:val="clear"/>
        </w:rPr>
      </w:pPr>
      <w:r>
        <w:rPr>
          <w:sz w:val="28"/>
          <w:shd w:fill="auto" w:val="clear"/>
        </w:rPr>
        <w:t xml:space="preserve">б) для избыточно увлажненных почв </w:t>
      </w:r>
      <w:r>
        <w:rPr>
          <w:b w:val="false"/>
          <w:sz w:val="28"/>
          <w:shd w:fill="auto" w:val="clear"/>
        </w:rPr>
        <w:t xml:space="preserve">– </w:t>
      </w:r>
      <w:r>
        <w:rPr>
          <w:sz w:val="28"/>
          <w:shd w:fill="auto" w:val="clear"/>
        </w:rPr>
        <w:t>12500 кв. м.</w:t>
      </w:r>
    </w:p>
    <w:p>
      <w:pPr>
        <w:pStyle w:val="ConsPlusNormal11"/>
        <w:spacing w:lineRule="auto" w:line="240" w:before="0" w:after="0"/>
        <w:ind w:firstLine="540" w:left="0" w:right="0"/>
        <w:jc w:val="both"/>
        <w:rPr>
          <w:highlight w:val="none"/>
          <w:shd w:fill="auto" w:val="clear"/>
        </w:rPr>
      </w:pPr>
      <w:r>
        <w:rPr>
          <w:sz w:val="28"/>
          <w:shd w:fill="auto" w:val="clear"/>
        </w:rPr>
        <w:t>38. В случае, если для ООПТ установлено функциональное зонирование, то применяются следующие значения зонального коэффициента:</w:t>
      </w:r>
    </w:p>
    <w:p>
      <w:pPr>
        <w:pStyle w:val="ConsPlusNormal11"/>
        <w:spacing w:lineRule="auto" w:line="240" w:before="0" w:after="0"/>
        <w:ind w:firstLine="540" w:left="0" w:right="0"/>
        <w:jc w:val="both"/>
        <w:rPr>
          <w:highlight w:val="none"/>
          <w:shd w:fill="auto" w:val="clear"/>
        </w:rPr>
      </w:pPr>
      <w:r>
        <w:rPr>
          <w:sz w:val="28"/>
          <w:shd w:fill="auto" w:val="clear"/>
        </w:rPr>
        <w:t xml:space="preserve">1) для зон особой охраны, где исключается всякое вмешательство </w:t>
      </w:r>
      <w:r>
        <w:rPr>
          <w:b w:val="false"/>
          <w:sz w:val="28"/>
          <w:shd w:fill="auto" w:val="clear"/>
        </w:rPr>
        <w:t xml:space="preserve">– </w:t>
      </w:r>
      <w:r>
        <w:rPr>
          <w:sz w:val="28"/>
          <w:shd w:fill="auto" w:val="clear"/>
        </w:rPr>
        <w:t>0:</w:t>
      </w:r>
    </w:p>
    <w:p>
      <w:pPr>
        <w:pStyle w:val="ConsPlusNormal11"/>
        <w:spacing w:lineRule="auto" w:line="240" w:before="0" w:after="0"/>
        <w:ind w:firstLine="540" w:left="0" w:right="0"/>
        <w:jc w:val="both"/>
        <w:rPr>
          <w:highlight w:val="none"/>
          <w:shd w:fill="auto" w:val="clear"/>
        </w:rPr>
      </w:pPr>
      <w:r>
        <w:rPr>
          <w:sz w:val="28"/>
          <w:shd w:fill="auto" w:val="clear"/>
        </w:rPr>
        <w:t xml:space="preserve">2) для зон особой охраны, зон уникальных природных комплексов и объектов, где разрешены отдельные виды деятельности </w:t>
      </w:r>
      <w:r>
        <w:rPr>
          <w:b w:val="false"/>
          <w:sz w:val="28"/>
          <w:shd w:fill="auto" w:val="clear"/>
        </w:rPr>
        <w:t xml:space="preserve">– </w:t>
      </w:r>
      <w:r>
        <w:rPr>
          <w:sz w:val="28"/>
          <w:shd w:fill="auto" w:val="clear"/>
        </w:rPr>
        <w:t>1;</w:t>
      </w:r>
    </w:p>
    <w:p>
      <w:pPr>
        <w:pStyle w:val="ConsPlusNormal11"/>
        <w:spacing w:lineRule="auto" w:line="240" w:before="0" w:after="0"/>
        <w:ind w:firstLine="540" w:left="0" w:right="0"/>
        <w:jc w:val="both"/>
        <w:rPr>
          <w:highlight w:val="none"/>
          <w:shd w:fill="auto" w:val="clear"/>
        </w:rPr>
      </w:pPr>
      <w:r>
        <w:rPr>
          <w:sz w:val="28"/>
          <w:shd w:fill="auto" w:val="clear"/>
        </w:rPr>
        <w:t xml:space="preserve">3) для рекреационной зоны, зоны хозяйственного назначения </w:t>
      </w:r>
      <w:r>
        <w:rPr>
          <w:b w:val="false"/>
          <w:sz w:val="28"/>
          <w:shd w:fill="auto" w:val="clear"/>
        </w:rPr>
        <w:t>– 2;</w:t>
      </w:r>
    </w:p>
    <w:p>
      <w:pPr>
        <w:pStyle w:val="ConsPlusNormal11"/>
        <w:spacing w:lineRule="auto" w:line="240" w:before="0" w:after="0"/>
        <w:ind w:firstLine="540" w:left="0" w:right="0"/>
        <w:jc w:val="both"/>
        <w:rPr>
          <w:highlight w:val="none"/>
          <w:shd w:fill="auto" w:val="clear"/>
        </w:rPr>
      </w:pPr>
      <w:r>
        <w:rPr>
          <w:b w:val="false"/>
          <w:sz w:val="28"/>
          <w:shd w:fill="auto" w:val="clear"/>
        </w:rPr>
        <w:t xml:space="preserve">4) для ООПТ, включенных в список всемирного наследия ЮНЕСКО (все зоны) – 3,5. </w:t>
      </w:r>
    </w:p>
    <w:p>
      <w:pPr>
        <w:pStyle w:val="ConsPlusNormal11"/>
        <w:spacing w:lineRule="auto" w:line="240" w:before="0" w:after="0"/>
        <w:ind w:firstLine="540" w:left="0" w:right="0"/>
        <w:jc w:val="both"/>
        <w:rPr>
          <w:highlight w:val="none"/>
          <w:shd w:fill="auto" w:val="clear"/>
        </w:rPr>
      </w:pPr>
      <w:r>
        <w:rPr>
          <w:sz w:val="28"/>
          <w:shd w:fill="auto" w:val="clear"/>
        </w:rPr>
        <w:t>39. Устанавливаются следующие значения сезонного коэффициента для ООПТ:</w:t>
      </w:r>
    </w:p>
    <w:p>
      <w:pPr>
        <w:pStyle w:val="ConsPlusNormal11"/>
        <w:spacing w:lineRule="auto" w:line="240" w:before="0" w:after="0"/>
        <w:ind w:firstLine="540" w:left="0" w:right="0"/>
        <w:jc w:val="both"/>
        <w:rPr>
          <w:highlight w:val="none"/>
          <w:shd w:fill="auto" w:val="clear"/>
        </w:rPr>
      </w:pPr>
      <w:r>
        <w:rPr>
          <w:sz w:val="28"/>
          <w:shd w:fill="auto" w:val="clear"/>
        </w:rPr>
        <w:t xml:space="preserve">1) для зон особой охраны, где исключается всякое вмешательство (все сезоны) </w:t>
      </w:r>
      <w:r>
        <w:rPr>
          <w:b w:val="false"/>
          <w:sz w:val="28"/>
          <w:shd w:fill="auto" w:val="clear"/>
        </w:rPr>
        <w:t xml:space="preserve">– </w:t>
      </w:r>
      <w:r>
        <w:rPr>
          <w:sz w:val="28"/>
          <w:shd w:fill="auto" w:val="clear"/>
        </w:rPr>
        <w:t>0:</w:t>
      </w:r>
    </w:p>
    <w:p>
      <w:pPr>
        <w:pStyle w:val="ConsPlusNormal11"/>
        <w:spacing w:lineRule="auto" w:line="240" w:before="0" w:after="0"/>
        <w:ind w:firstLine="540" w:left="0" w:right="0"/>
        <w:jc w:val="both"/>
        <w:rPr>
          <w:highlight w:val="none"/>
          <w:shd w:fill="auto" w:val="clear"/>
        </w:rPr>
      </w:pPr>
      <w:r>
        <w:rPr>
          <w:sz w:val="28"/>
          <w:shd w:fill="auto" w:val="clear"/>
        </w:rPr>
        <w:t xml:space="preserve">2) для зон особой охраны, зон уникальных природных комплексов и объектов, где разрешены отдельные виды деятельности (зимний период) </w:t>
      </w:r>
      <w:r>
        <w:rPr>
          <w:b w:val="false"/>
          <w:sz w:val="28"/>
          <w:shd w:fill="auto" w:val="clear"/>
        </w:rPr>
        <w:t xml:space="preserve">– </w:t>
      </w:r>
      <w:r>
        <w:rPr>
          <w:sz w:val="28"/>
          <w:shd w:fill="auto" w:val="clear"/>
        </w:rPr>
        <w:t>1;</w:t>
      </w:r>
    </w:p>
    <w:p>
      <w:pPr>
        <w:pStyle w:val="ConsPlusNormal11"/>
        <w:spacing w:lineRule="auto" w:line="240" w:before="0" w:after="0"/>
        <w:ind w:firstLine="540" w:left="0" w:right="0"/>
        <w:jc w:val="both"/>
        <w:rPr>
          <w:highlight w:val="none"/>
          <w:shd w:fill="auto" w:val="clear"/>
        </w:rPr>
      </w:pPr>
      <w:r>
        <w:rPr>
          <w:sz w:val="28"/>
          <w:shd w:fill="auto" w:val="clear"/>
        </w:rPr>
        <w:t xml:space="preserve">3) для зон особой охраны, зон уникальных природных комплексов и объектов, где разрешены отдельные виды деятельности (летний период) </w:t>
      </w:r>
      <w:r>
        <w:rPr>
          <w:b w:val="false"/>
          <w:sz w:val="28"/>
          <w:shd w:fill="auto" w:val="clear"/>
        </w:rPr>
        <w:t>– 0,5</w:t>
      </w:r>
      <w:r>
        <w:rPr>
          <w:sz w:val="28"/>
          <w:shd w:fill="auto" w:val="clear"/>
        </w:rPr>
        <w:t>;</w:t>
      </w:r>
    </w:p>
    <w:p>
      <w:pPr>
        <w:pStyle w:val="ConsPlusNormal11"/>
        <w:spacing w:lineRule="auto" w:line="240" w:before="0" w:after="0"/>
        <w:ind w:firstLine="540" w:left="0" w:right="0"/>
        <w:jc w:val="both"/>
        <w:rPr>
          <w:highlight w:val="none"/>
          <w:shd w:fill="auto" w:val="clear"/>
        </w:rPr>
      </w:pPr>
      <w:r>
        <w:rPr>
          <w:sz w:val="28"/>
          <w:shd w:fill="auto" w:val="clear"/>
        </w:rPr>
        <w:t xml:space="preserve">4) для рекреационной зоны, зоны хозяйственного назначения (зимний период) </w:t>
      </w:r>
      <w:r>
        <w:rPr>
          <w:b w:val="false"/>
          <w:sz w:val="28"/>
          <w:shd w:fill="auto" w:val="clear"/>
        </w:rPr>
        <w:t>– 2</w:t>
      </w:r>
      <w:r>
        <w:rPr>
          <w:sz w:val="28"/>
          <w:shd w:fill="auto" w:val="clear"/>
        </w:rPr>
        <w:t>;</w:t>
      </w:r>
    </w:p>
    <w:p>
      <w:pPr>
        <w:pStyle w:val="ConsPlusNormal11"/>
        <w:spacing w:lineRule="auto" w:line="240" w:before="0" w:after="0"/>
        <w:ind w:firstLine="540" w:left="0" w:right="0"/>
        <w:jc w:val="both"/>
        <w:rPr>
          <w:highlight w:val="none"/>
          <w:shd w:fill="auto" w:val="clear"/>
        </w:rPr>
      </w:pPr>
      <w:r>
        <w:rPr>
          <w:sz w:val="28"/>
          <w:shd w:fill="auto" w:val="clear"/>
        </w:rPr>
        <w:t xml:space="preserve">5) для рекреационной зоны, зоны хозяйственного назначения (летний период) </w:t>
      </w:r>
      <w:r>
        <w:rPr>
          <w:b w:val="false"/>
          <w:sz w:val="28"/>
          <w:shd w:fill="auto" w:val="clear"/>
        </w:rPr>
        <w:t>– 1</w:t>
      </w:r>
      <w:r>
        <w:rPr>
          <w:sz w:val="28"/>
          <w:shd w:fill="auto" w:val="clear"/>
        </w:rPr>
        <w:t>;</w:t>
      </w:r>
    </w:p>
    <w:p>
      <w:pPr>
        <w:pStyle w:val="ConsPlusNormal11"/>
        <w:spacing w:lineRule="auto" w:line="240" w:before="0" w:after="0"/>
        <w:ind w:firstLine="540" w:left="0" w:right="0"/>
        <w:jc w:val="both"/>
        <w:rPr>
          <w:highlight w:val="none"/>
          <w:shd w:fill="auto" w:val="clear"/>
        </w:rPr>
      </w:pPr>
      <w:r>
        <w:rPr>
          <w:sz w:val="28"/>
          <w:shd w:fill="auto" w:val="clear"/>
        </w:rPr>
        <w:t>6) для ООПТ, включенных в список объектов всемирного наследия ЮНЕСКО (все сезоны)</w:t>
      </w:r>
      <w:r>
        <w:rPr>
          <w:b w:val="false"/>
          <w:sz w:val="28"/>
          <w:shd w:fill="auto" w:val="clear"/>
        </w:rPr>
        <w:t xml:space="preserve"> – 3,5</w:t>
      </w:r>
      <w:r>
        <w:rPr>
          <w:sz w:val="28"/>
          <w:shd w:fill="auto" w:val="clear"/>
        </w:rPr>
        <w:t xml:space="preserve">. </w:t>
      </w:r>
    </w:p>
    <w:sectPr>
      <w:headerReference w:type="default" r:id="rId27"/>
      <w:type w:val="nextPage"/>
      <w:pgSz w:w="11906" w:h="16838"/>
      <w:pgMar w:left="1418" w:right="851" w:gutter="0" w:header="709" w:top="1134" w:footer="0" w:bottom="1134"/>
      <w:pgNumType w:start="1"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XO Thames">
    <w:charset w:val="01"/>
    <w:family w:val="roman"/>
    <w:pitch w:val="variable"/>
  </w:font>
  <w:font w:name="Segoe UI">
    <w:charset w:val="01"/>
    <w:family w:val="roman"/>
    <w:pitch w:val="variable"/>
  </w:font>
  <w:font w:name="Times New Roman">
    <w:charset w:val="01"/>
    <w:family w:val="roman"/>
    <w:pitch w:val="variable"/>
  </w:font>
  <w:font w:name="Open Sans">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pacing w:lineRule="auto" w:line="264" w:before="0" w:after="160"/>
      <w:ind w:hanging="0" w:left="0" w:right="0"/>
      <w:jc w:val="center"/>
      <w:rPr>
        <w:rFonts w:ascii="Times New Roman" w:hAnsi="Times New Roman"/>
        <w:sz w:val="28"/>
      </w:rPr>
    </w:pPr>
    <w:bookmarkStart w:id="3" w:name="PageNumWizard_HEADER_Базовый2"/>
    <w:r>
      <w:rPr>
        <w:rFonts w:ascii="Times New Roman" w:hAnsi="Times New Roman"/>
        <w:sz w:val="28"/>
      </w:rPr>
      <w:fldChar w:fldCharType="begin"/>
    </w:r>
    <w:r>
      <w:rPr>
        <w:sz w:val="28"/>
        <w:rFonts w:ascii="Times New Roman" w:hAnsi="Times New Roman"/>
      </w:rPr>
      <w:instrText xml:space="preserve"> PAGE </w:instrText>
    </w:r>
    <w:r>
      <w:rPr>
        <w:sz w:val="28"/>
        <w:rFonts w:ascii="Times New Roman" w:hAnsi="Times New Roman"/>
      </w:rPr>
      <w:fldChar w:fldCharType="separate"/>
    </w:r>
    <w:r>
      <w:rPr>
        <w:sz w:val="28"/>
        <w:rFonts w:ascii="Times New Roman" w:hAnsi="Times New Roman"/>
      </w:rPr>
      <w:t>16</w:t>
    </w:r>
    <w:r>
      <w:rPr>
        <w:sz w:val="28"/>
        <w:rFonts w:ascii="Times New Roman" w:hAnsi="Times New Roman"/>
      </w:rPr>
      <w:fldChar w:fldCharType="end"/>
    </w:r>
    <w:bookmarkEnd w:id="3"/>
  </w:p>
</w:hdr>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ahoma" w:cs="Lohit Devanagari"/>
        <w:color w:val="000000"/>
        <w:sz w:val="22"/>
        <w:lang w:val="ru-RU" w:eastAsia="zh-CN" w:bidi="hi-IN"/>
      </w:rPr>
    </w:rPrDefault>
    <w:pPrDefault>
      <w:pPr>
        <w:suppressAutoHyphens w:val="true"/>
      </w:pPr>
    </w:pPrDefault>
  </w:docDefaults>
  <w:latentStyles w:defLockedState="0" w:defUIPriority="99" w:defSemiHidden="1" w:defUnhideWhenUsed="1" w:defQFormat="0" w:count="25">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semiHidden="0" w:unhideWhenUsed="0" w:qFormat="1"/>
    <w:lsdException w:name="heading 5" w:uiPriority="9" w:semiHidden="0" w:unhideWhenUsed="0"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Title" w:uiPriority="10" w:semiHidden="0" w:unhideWhenUsed="0" w:qFormat="1"/>
    <w:lsdException w:name="Subtitle" w:uiPriority="11" w:semiHidden="0" w:unhideWhenUsed="0" w:qFormat="1"/>
    <w:lsdException w:name="Header and Footer" w:semiHidden="0" w:unhideWhenUsed="0" w:qFormat="0"/>
    <w:lsdException w:name="Footnote" w:semiHidden="0" w:unhideWhenUsed="0" w:qFormat="0"/>
    <w:lsdException w:name="Endnote" w:semiHidden="0" w:unhideWhenUsed="0" w:qFormat="0"/>
    <w:lsdException w:name="toc 1" w:uiPriority="39" w:semiHidden="0" w:unhideWhenUsed="0" w:qFormat="0"/>
    <w:lsdException w:name="toc 2" w:uiPriority="39" w:semiHidden="0" w:unhideWhenUsed="0" w:qFormat="0"/>
    <w:lsdException w:name="toc 3" w:uiPriority="39" w:semiHidden="0" w:unhideWhenUsed="0" w:qFormat="0"/>
    <w:lsdException w:name="toc 4" w:uiPriority="39" w:semiHidden="0" w:unhideWhenUsed="0" w:qFormat="0"/>
    <w:lsdException w:name="toc 5" w:uiPriority="39" w:semiHidden="0" w:unhideWhenUsed="0" w:qFormat="0"/>
    <w:lsdException w:name="toc 6" w:uiPriority="39" w:semiHidden="0" w:unhideWhenUsed="0" w:qFormat="0"/>
    <w:lsdException w:name="toc 7" w:uiPriority="39" w:semiHidden="0" w:unhideWhenUsed="0" w:qFormat="0"/>
    <w:lsdException w:name="toc 8" w:uiPriority="39" w:semiHidden="0" w:unhideWhenUsed="0" w:qFormat="0"/>
    <w:lsdException w:name="toc 9" w:uiPriority="39" w:semiHidden="0" w:unhideWhenUsed="0" w:qFormat="0"/>
    <w:lsdException w:name="Hyperlink" w:semiHidden="0" w:unhideWhenUsed="0" w:qFormat="0"/>
  </w:latentStyles>
  <w:style w:type="paragraph" w:styleId="Normal" w:default="1">
    <w:name w:val="Normal"/>
    <w:uiPriority w:val="0"/>
    <w:qFormat/>
    <w:pPr>
      <w:widowControl/>
      <w:suppressAutoHyphens w:val="true"/>
      <w:bidi w:val="0"/>
      <w:spacing w:lineRule="auto" w:line="264" w:before="0" w:after="160"/>
      <w:ind w:hanging="0" w:left="0" w:right="0"/>
      <w:jc w:val="left"/>
    </w:pPr>
    <w:rPr>
      <w:rFonts w:ascii="Calibri" w:hAnsi="Calibri" w:eastAsia="Tahoma" w:cs="Lohit Devanagari"/>
      <w:color w:val="000000"/>
      <w:spacing w:val="0"/>
      <w:kern w:val="0"/>
      <w:sz w:val="22"/>
      <w:szCs w:val="20"/>
      <w:lang w:val="ru-RU" w:eastAsia="zh-CN" w:bidi="hi-IN"/>
    </w:rPr>
  </w:style>
  <w:style w:type="paragraph" w:styleId="Heading1">
    <w:name w:val="Heading 1"/>
    <w:next w:val="Normal"/>
    <w:uiPriority w:val="9"/>
    <w:qFormat/>
    <w:pPr>
      <w:widowControl/>
      <w:suppressAutoHyphens w:val="true"/>
      <w:bidi w:val="0"/>
      <w:spacing w:lineRule="auto" w:line="264" w:before="120" w:after="120"/>
      <w:ind w:hanging="0" w:left="0" w:right="0"/>
      <w:jc w:val="both"/>
      <w:outlineLvl w:val="0"/>
    </w:pPr>
    <w:rPr>
      <w:rFonts w:ascii="XO Thames" w:hAnsi="XO Thames" w:eastAsia="Tahoma" w:cs="Lohit Devanagari"/>
      <w:b/>
      <w:color w:val="000000"/>
      <w:spacing w:val="0"/>
      <w:kern w:val="0"/>
      <w:sz w:val="32"/>
      <w:szCs w:val="20"/>
      <w:lang w:val="ru-RU" w:eastAsia="zh-CN" w:bidi="hi-IN"/>
    </w:rPr>
  </w:style>
  <w:style w:type="paragraph" w:styleId="Heading2">
    <w:name w:val="Heading 2"/>
    <w:next w:val="Normal"/>
    <w:uiPriority w:val="9"/>
    <w:qFormat/>
    <w:pPr>
      <w:widowControl/>
      <w:suppressAutoHyphens w:val="true"/>
      <w:bidi w:val="0"/>
      <w:spacing w:lineRule="auto" w:line="264" w:before="120" w:after="120"/>
      <w:ind w:hanging="0" w:left="0" w:right="0"/>
      <w:jc w:val="both"/>
      <w:outlineLvl w:val="1"/>
    </w:pPr>
    <w:rPr>
      <w:rFonts w:ascii="XO Thames" w:hAnsi="XO Thames" w:eastAsia="Tahoma" w:cs="Lohit Devanagari"/>
      <w:b/>
      <w:color w:val="000000"/>
      <w:spacing w:val="0"/>
      <w:kern w:val="0"/>
      <w:sz w:val="28"/>
      <w:szCs w:val="20"/>
      <w:lang w:val="ru-RU" w:eastAsia="zh-CN" w:bidi="hi-IN"/>
    </w:rPr>
  </w:style>
  <w:style w:type="paragraph" w:styleId="Heading3">
    <w:name w:val="Heading 3"/>
    <w:next w:val="Normal"/>
    <w:uiPriority w:val="9"/>
    <w:qFormat/>
    <w:pPr>
      <w:widowControl/>
      <w:suppressAutoHyphens w:val="true"/>
      <w:bidi w:val="0"/>
      <w:spacing w:lineRule="auto" w:line="264" w:before="120" w:after="120"/>
      <w:ind w:hanging="0" w:left="0" w:right="0"/>
      <w:jc w:val="both"/>
      <w:outlineLvl w:val="2"/>
    </w:pPr>
    <w:rPr>
      <w:rFonts w:ascii="XO Thames" w:hAnsi="XO Thames" w:eastAsia="Tahoma" w:cs="Lohit Devanagari"/>
      <w:b/>
      <w:color w:val="000000"/>
      <w:spacing w:val="0"/>
      <w:kern w:val="0"/>
      <w:sz w:val="26"/>
      <w:szCs w:val="20"/>
      <w:lang w:val="ru-RU" w:eastAsia="zh-CN" w:bidi="hi-IN"/>
    </w:rPr>
  </w:style>
  <w:style w:type="paragraph" w:styleId="Heading4">
    <w:name w:val="Heading 4"/>
    <w:next w:val="Normal"/>
    <w:uiPriority w:val="9"/>
    <w:qFormat/>
    <w:pPr>
      <w:widowControl/>
      <w:suppressAutoHyphens w:val="true"/>
      <w:bidi w:val="0"/>
      <w:spacing w:lineRule="auto" w:line="264" w:before="120" w:after="120"/>
      <w:ind w:hanging="0" w:left="0" w:right="0"/>
      <w:jc w:val="both"/>
      <w:outlineLvl w:val="3"/>
    </w:pPr>
    <w:rPr>
      <w:rFonts w:ascii="XO Thames" w:hAnsi="XO Thames" w:eastAsia="Tahoma" w:cs="Lohit Devanagari"/>
      <w:b/>
      <w:color w:val="000000"/>
      <w:spacing w:val="0"/>
      <w:kern w:val="0"/>
      <w:sz w:val="24"/>
      <w:szCs w:val="20"/>
      <w:lang w:val="ru-RU" w:eastAsia="zh-CN" w:bidi="hi-IN"/>
    </w:rPr>
  </w:style>
  <w:style w:type="paragraph" w:styleId="Heading5">
    <w:name w:val="Heading 5"/>
    <w:next w:val="Normal"/>
    <w:uiPriority w:val="9"/>
    <w:qFormat/>
    <w:pPr>
      <w:widowControl/>
      <w:suppressAutoHyphens w:val="true"/>
      <w:bidi w:val="0"/>
      <w:spacing w:lineRule="auto" w:line="264" w:before="120" w:after="120"/>
      <w:ind w:hanging="0" w:left="0" w:right="0"/>
      <w:jc w:val="both"/>
      <w:outlineLvl w:val="4"/>
    </w:pPr>
    <w:rPr>
      <w:rFonts w:ascii="XO Thames" w:hAnsi="XO Thames" w:eastAsia="Tahoma" w:cs="Lohit Devanagari"/>
      <w:b/>
      <w:color w:val="000000"/>
      <w:spacing w:val="0"/>
      <w:kern w:val="0"/>
      <w:sz w:val="22"/>
      <w:szCs w:val="20"/>
      <w:lang w:val="ru-RU" w:eastAsia="zh-CN" w:bidi="hi-IN"/>
    </w:rPr>
  </w:style>
  <w:style w:type="character" w:styleId="BalloonText11">
    <w:name w:val="Balloon Text11"/>
    <w:link w:val="BalloonText111"/>
    <w:qFormat/>
    <w:rPr>
      <w:rFonts w:ascii="Segoe UI" w:hAnsi="Segoe UI"/>
      <w:sz w:val="18"/>
    </w:rPr>
  </w:style>
  <w:style w:type="character" w:styleId="Title11">
    <w:name w:val="Title11"/>
    <w:link w:val="Title111"/>
    <w:qFormat/>
    <w:rPr>
      <w:rFonts w:ascii="XO Thames" w:hAnsi="XO Thames"/>
      <w:b/>
      <w:caps/>
      <w:color w:val="000000"/>
      <w:spacing w:val="0"/>
      <w:sz w:val="40"/>
    </w:rPr>
  </w:style>
  <w:style w:type="character" w:styleId="Contents12">
    <w:name w:val="Contents 12"/>
    <w:link w:val="Contents121"/>
    <w:qFormat/>
    <w:rPr>
      <w:rFonts w:ascii="XO Thames" w:hAnsi="XO Thames"/>
      <w:b/>
      <w:color w:val="000000"/>
      <w:spacing w:val="0"/>
      <w:sz w:val="28"/>
    </w:rPr>
  </w:style>
  <w:style w:type="character" w:styleId="Contents2">
    <w:name w:val="Contents 2"/>
    <w:qFormat/>
    <w:rPr>
      <w:rFonts w:ascii="XO Thames" w:hAnsi="XO Thames"/>
      <w:color w:val="000000"/>
      <w:spacing w:val="0"/>
      <w:sz w:val="28"/>
    </w:rPr>
  </w:style>
  <w:style w:type="character" w:styleId="Contents4">
    <w:name w:val="Contents 4"/>
    <w:qFormat/>
    <w:rPr>
      <w:rFonts w:ascii="XO Thames" w:hAnsi="XO Thames"/>
      <w:color w:val="000000"/>
      <w:spacing w:val="0"/>
      <w:sz w:val="28"/>
    </w:rPr>
  </w:style>
  <w:style w:type="character" w:styleId="PlainText11">
    <w:name w:val="Plain Text11"/>
    <w:link w:val="PlainText111"/>
    <w:qFormat/>
    <w:rPr>
      <w:rFonts w:ascii="Calibri" w:hAnsi="Calibri"/>
    </w:rPr>
  </w:style>
  <w:style w:type="character" w:styleId="Footer1">
    <w:name w:val="Footer1"/>
    <w:qFormat/>
    <w:rPr>
      <w:rFonts w:ascii="Times New Roman" w:hAnsi="Times New Roman"/>
      <w:sz w:val="28"/>
    </w:rPr>
  </w:style>
  <w:style w:type="character" w:styleId="Contents6">
    <w:name w:val="Contents 6"/>
    <w:qFormat/>
    <w:rPr>
      <w:rFonts w:ascii="XO Thames" w:hAnsi="XO Thames"/>
      <w:color w:val="000000"/>
      <w:spacing w:val="0"/>
      <w:sz w:val="28"/>
    </w:rPr>
  </w:style>
  <w:style w:type="character" w:styleId="Internetlink1">
    <w:name w:val="Internet link1"/>
    <w:link w:val="Internetlink11"/>
    <w:qFormat/>
    <w:rPr>
      <w:rFonts w:ascii="Calibri" w:hAnsi="Calibri"/>
      <w:color w:val="0000FF"/>
      <w:spacing w:val="0"/>
      <w:sz w:val="22"/>
      <w:u w:val="single"/>
    </w:rPr>
  </w:style>
  <w:style w:type="character" w:styleId="Contents7">
    <w:name w:val="Contents 7"/>
    <w:qFormat/>
    <w:rPr>
      <w:rFonts w:ascii="XO Thames" w:hAnsi="XO Thames"/>
      <w:color w:val="000000"/>
      <w:spacing w:val="0"/>
      <w:sz w:val="28"/>
    </w:rPr>
  </w:style>
  <w:style w:type="character" w:styleId="DefaultParagraphFont11">
    <w:name w:val="Default Paragraph Font11"/>
    <w:link w:val="DefaultParagraphFont111"/>
    <w:qFormat/>
    <w:rPr>
      <w:rFonts w:ascii="Calibri" w:hAnsi="Calibri"/>
      <w:color w:val="000000"/>
      <w:spacing w:val="0"/>
      <w:sz w:val="22"/>
    </w:rPr>
  </w:style>
  <w:style w:type="character" w:styleId="1">
    <w:name w:val="Колонтитул1"/>
    <w:link w:val="112"/>
    <w:qFormat/>
    <w:rPr>
      <w:rFonts w:ascii="XO Thames" w:hAnsi="XO Thames"/>
      <w:color w:val="000000"/>
      <w:spacing w:val="0"/>
      <w:sz w:val="20"/>
    </w:rPr>
  </w:style>
  <w:style w:type="character" w:styleId="111">
    <w:name w:val="Гиперссылка111"/>
    <w:basedOn w:val="1111"/>
    <w:link w:val="11111"/>
    <w:qFormat/>
    <w:rPr>
      <w:color w:themeColor="hyperlink" w:val="0563C1"/>
      <w:u w:val="single"/>
    </w:rPr>
  </w:style>
  <w:style w:type="character" w:styleId="Contents41">
    <w:name w:val="Contents 41"/>
    <w:link w:val="Contents43"/>
    <w:qFormat/>
    <w:rPr>
      <w:rFonts w:ascii="XO Thames" w:hAnsi="XO Thames"/>
      <w:color w:val="000000"/>
      <w:spacing w:val="0"/>
      <w:sz w:val="28"/>
    </w:rPr>
  </w:style>
  <w:style w:type="character" w:styleId="Endnote">
    <w:name w:val="Endnote"/>
    <w:link w:val="Endnote2"/>
    <w:qFormat/>
    <w:rPr>
      <w:rFonts w:ascii="XO Thames" w:hAnsi="XO Thames"/>
      <w:sz w:val="22"/>
    </w:rPr>
  </w:style>
  <w:style w:type="character" w:styleId="Contents52">
    <w:name w:val="Contents 52"/>
    <w:link w:val="Contents521"/>
    <w:qFormat/>
    <w:rPr>
      <w:rFonts w:ascii="XO Thames" w:hAnsi="XO Thames"/>
      <w:color w:val="000000"/>
      <w:spacing w:val="0"/>
      <w:sz w:val="28"/>
    </w:rPr>
  </w:style>
  <w:style w:type="character" w:styleId="Heading31">
    <w:name w:val="Heading 31"/>
    <w:qFormat/>
    <w:rPr>
      <w:rFonts w:ascii="XO Thames" w:hAnsi="XO Thames"/>
      <w:b/>
      <w:color w:val="000000"/>
      <w:spacing w:val="0"/>
      <w:sz w:val="26"/>
    </w:rPr>
  </w:style>
  <w:style w:type="character" w:styleId="Subtitle11">
    <w:name w:val="Subtitle11"/>
    <w:link w:val="Subtitle111"/>
    <w:qFormat/>
    <w:rPr>
      <w:rFonts w:ascii="XO Thames" w:hAnsi="XO Thames"/>
      <w:i/>
      <w:color w:val="000000"/>
      <w:spacing w:val="0"/>
      <w:sz w:val="24"/>
    </w:rPr>
  </w:style>
  <w:style w:type="character" w:styleId="Internetlink2">
    <w:name w:val="Internet link2"/>
    <w:link w:val="Internetlink21"/>
    <w:qFormat/>
    <w:rPr>
      <w:rFonts w:ascii="Calibri" w:hAnsi="Calibri"/>
      <w:color w:val="0000FF"/>
      <w:spacing w:val="0"/>
      <w:sz w:val="22"/>
      <w:u w:val="single"/>
    </w:rPr>
  </w:style>
  <w:style w:type="character" w:styleId="Textbody">
    <w:name w:val="Text body"/>
    <w:link w:val="Textbody2"/>
    <w:qFormat/>
    <w:rPr/>
  </w:style>
  <w:style w:type="character" w:styleId="Contents31">
    <w:name w:val="Contents 31"/>
    <w:link w:val="Contents311"/>
    <w:qFormat/>
    <w:rPr>
      <w:rFonts w:ascii="XO Thames" w:hAnsi="XO Thames"/>
      <w:color w:val="000000"/>
      <w:spacing w:val="0"/>
      <w:sz w:val="28"/>
    </w:rPr>
  </w:style>
  <w:style w:type="character" w:styleId="Contents92">
    <w:name w:val="Contents 92"/>
    <w:link w:val="Contents921"/>
    <w:qFormat/>
    <w:rPr>
      <w:rFonts w:ascii="XO Thames" w:hAnsi="XO Thames"/>
      <w:color w:val="000000"/>
      <w:spacing w:val="0"/>
      <w:sz w:val="28"/>
    </w:rPr>
  </w:style>
  <w:style w:type="character" w:styleId="Contents22">
    <w:name w:val="Contents 22"/>
    <w:link w:val="Contents221"/>
    <w:qFormat/>
    <w:rPr>
      <w:rFonts w:ascii="XO Thames" w:hAnsi="XO Thames"/>
      <w:color w:val="000000"/>
      <w:spacing w:val="0"/>
      <w:sz w:val="28"/>
    </w:rPr>
  </w:style>
  <w:style w:type="character" w:styleId="Header11">
    <w:name w:val="Header11"/>
    <w:link w:val="Header111"/>
    <w:qFormat/>
    <w:rPr>
      <w:rFonts w:ascii="Calibri" w:hAnsi="Calibri"/>
      <w:color w:val="000000"/>
      <w:spacing w:val="0"/>
      <w:sz w:val="22"/>
    </w:rPr>
  </w:style>
  <w:style w:type="character" w:styleId="Contents42">
    <w:name w:val="Contents 42"/>
    <w:link w:val="Contents421"/>
    <w:qFormat/>
    <w:rPr>
      <w:rFonts w:ascii="XO Thames" w:hAnsi="XO Thames"/>
      <w:color w:val="000000"/>
      <w:spacing w:val="0"/>
      <w:sz w:val="28"/>
    </w:rPr>
  </w:style>
  <w:style w:type="character" w:styleId="Contents32">
    <w:name w:val="Contents 32"/>
    <w:link w:val="Contents321"/>
    <w:qFormat/>
    <w:rPr>
      <w:rFonts w:ascii="XO Thames" w:hAnsi="XO Thames"/>
      <w:color w:val="000000"/>
      <w:spacing w:val="0"/>
      <w:sz w:val="28"/>
    </w:rPr>
  </w:style>
  <w:style w:type="character" w:styleId="Contents3">
    <w:name w:val="Contents 3"/>
    <w:qFormat/>
    <w:rPr>
      <w:rFonts w:ascii="XO Thames" w:hAnsi="XO Thames"/>
      <w:color w:val="000000"/>
      <w:spacing w:val="0"/>
      <w:sz w:val="28"/>
    </w:rPr>
  </w:style>
  <w:style w:type="character" w:styleId="Heading312">
    <w:name w:val="Heading 312"/>
    <w:link w:val="Heading3121"/>
    <w:qFormat/>
    <w:rPr>
      <w:rFonts w:ascii="XO Thames" w:hAnsi="XO Thames"/>
      <w:b/>
      <w:color w:val="000000"/>
      <w:spacing w:val="0"/>
      <w:sz w:val="26"/>
    </w:rPr>
  </w:style>
  <w:style w:type="character" w:styleId="Header1">
    <w:name w:val="Header1"/>
    <w:qFormat/>
    <w:rPr/>
  </w:style>
  <w:style w:type="character" w:styleId="Contents72">
    <w:name w:val="Contents 72"/>
    <w:link w:val="Contents721"/>
    <w:qFormat/>
    <w:rPr>
      <w:rFonts w:ascii="XO Thames" w:hAnsi="XO Thames"/>
      <w:color w:val="000000"/>
      <w:spacing w:val="0"/>
      <w:sz w:val="28"/>
    </w:rPr>
  </w:style>
  <w:style w:type="character" w:styleId="Heading42">
    <w:name w:val="Heading 42"/>
    <w:link w:val="Heading421"/>
    <w:qFormat/>
    <w:rPr>
      <w:rFonts w:ascii="XO Thames" w:hAnsi="XO Thames"/>
      <w:b/>
      <w:color w:val="000000"/>
      <w:spacing w:val="0"/>
      <w:sz w:val="24"/>
    </w:rPr>
  </w:style>
  <w:style w:type="character" w:styleId="Textbody1">
    <w:name w:val="Text body1"/>
    <w:qFormat/>
    <w:rPr/>
  </w:style>
  <w:style w:type="character" w:styleId="11">
    <w:name w:val="Указатель1"/>
    <w:link w:val="113"/>
    <w:qFormat/>
    <w:rPr/>
  </w:style>
  <w:style w:type="character" w:styleId="List1">
    <w:name w:val="List1"/>
    <w:basedOn w:val="Textbody"/>
    <w:link w:val="List11"/>
    <w:qFormat/>
    <w:rPr/>
  </w:style>
  <w:style w:type="character" w:styleId="Caption1">
    <w:name w:val="Caption1"/>
    <w:qFormat/>
    <w:rPr>
      <w:i/>
      <w:sz w:val="24"/>
    </w:rPr>
  </w:style>
  <w:style w:type="character" w:styleId="12">
    <w:name w:val="Заголовок1"/>
    <w:link w:val="114"/>
    <w:qFormat/>
    <w:rPr>
      <w:rFonts w:ascii="Open Sans" w:hAnsi="Open Sans"/>
      <w:sz w:val="28"/>
    </w:rPr>
  </w:style>
  <w:style w:type="character" w:styleId="Heading51">
    <w:name w:val="Heading 51"/>
    <w:qFormat/>
    <w:rPr>
      <w:rFonts w:ascii="XO Thames" w:hAnsi="XO Thames"/>
      <w:b/>
      <w:color w:val="000000"/>
      <w:spacing w:val="0"/>
      <w:sz w:val="22"/>
    </w:rPr>
  </w:style>
  <w:style w:type="character" w:styleId="Heading511">
    <w:name w:val="Heading 511"/>
    <w:link w:val="Heading513"/>
    <w:qFormat/>
    <w:rPr>
      <w:rFonts w:ascii="XO Thames" w:hAnsi="XO Thames"/>
      <w:b/>
      <w:color w:val="000000"/>
      <w:spacing w:val="0"/>
      <w:sz w:val="22"/>
    </w:rPr>
  </w:style>
  <w:style w:type="character" w:styleId="List2">
    <w:name w:val="List2"/>
    <w:basedOn w:val="Textbody1"/>
    <w:qFormat/>
    <w:rPr/>
  </w:style>
  <w:style w:type="character" w:styleId="1111">
    <w:name w:val="Основной шрифт абзаца111"/>
    <w:link w:val="11112"/>
    <w:qFormat/>
    <w:rPr>
      <w:rFonts w:ascii="Calibri" w:hAnsi="Calibri"/>
      <w:color w:val="000000"/>
      <w:spacing w:val="0"/>
      <w:sz w:val="22"/>
    </w:rPr>
  </w:style>
  <w:style w:type="character" w:styleId="Heading11">
    <w:name w:val="Heading 11"/>
    <w:qFormat/>
    <w:rPr>
      <w:rFonts w:ascii="XO Thames" w:hAnsi="XO Thames"/>
      <w:b/>
      <w:color w:val="000000"/>
      <w:spacing w:val="0"/>
      <w:sz w:val="32"/>
    </w:rPr>
  </w:style>
  <w:style w:type="character" w:styleId="Heading512">
    <w:name w:val="Heading 512"/>
    <w:link w:val="Heading5121"/>
    <w:qFormat/>
    <w:rPr>
      <w:rFonts w:ascii="XO Thames" w:hAnsi="XO Thames"/>
      <w:b/>
      <w:color w:val="000000"/>
      <w:spacing w:val="0"/>
      <w:sz w:val="22"/>
    </w:rPr>
  </w:style>
  <w:style w:type="character" w:styleId="Footer12">
    <w:name w:val="Footer12"/>
    <w:link w:val="Footer121"/>
    <w:qFormat/>
    <w:rPr>
      <w:rFonts w:ascii="Times New Roman" w:hAnsi="Times New Roman"/>
      <w:color w:val="000000"/>
      <w:spacing w:val="0"/>
      <w:sz w:val="28"/>
    </w:rPr>
  </w:style>
  <w:style w:type="character" w:styleId="Hyperlink">
    <w:name w:val="Hyperlink"/>
    <w:rPr>
      <w:color w:val="0000FF"/>
      <w:u w:val="single"/>
    </w:rPr>
  </w:style>
  <w:style w:type="character" w:styleId="Footnote">
    <w:name w:val="Footnote"/>
    <w:link w:val="Footnote1"/>
    <w:qFormat/>
    <w:rPr>
      <w:rFonts w:ascii="XO Thames" w:hAnsi="XO Thames"/>
      <w:sz w:val="22"/>
    </w:rPr>
  </w:style>
  <w:style w:type="character" w:styleId="Contents62">
    <w:name w:val="Contents 62"/>
    <w:link w:val="Contents621"/>
    <w:qFormat/>
    <w:rPr>
      <w:rFonts w:ascii="XO Thames" w:hAnsi="XO Thames"/>
      <w:color w:val="000000"/>
      <w:spacing w:val="0"/>
      <w:sz w:val="28"/>
    </w:rPr>
  </w:style>
  <w:style w:type="character" w:styleId="Contents1">
    <w:name w:val="Contents 1"/>
    <w:qFormat/>
    <w:rPr>
      <w:rFonts w:ascii="XO Thames" w:hAnsi="XO Thames"/>
      <w:b/>
      <w:color w:val="000000"/>
      <w:spacing w:val="0"/>
      <w:sz w:val="28"/>
    </w:rPr>
  </w:style>
  <w:style w:type="character" w:styleId="Contents21">
    <w:name w:val="Contents 21"/>
    <w:link w:val="Contents23"/>
    <w:qFormat/>
    <w:rPr>
      <w:rFonts w:ascii="XO Thames" w:hAnsi="XO Thames"/>
      <w:color w:val="000000"/>
      <w:spacing w:val="0"/>
      <w:sz w:val="28"/>
    </w:rPr>
  </w:style>
  <w:style w:type="character" w:styleId="HeaderandFooter">
    <w:name w:val="Header and Footer"/>
    <w:qFormat/>
    <w:rPr>
      <w:rFonts w:ascii="XO Thames" w:hAnsi="XO Thames"/>
      <w:sz w:val="20"/>
    </w:rPr>
  </w:style>
  <w:style w:type="character" w:styleId="Contents61">
    <w:name w:val="Contents 61"/>
    <w:link w:val="Contents63"/>
    <w:qFormat/>
    <w:rPr>
      <w:rFonts w:ascii="XO Thames" w:hAnsi="XO Thames"/>
      <w:color w:val="000000"/>
      <w:spacing w:val="0"/>
      <w:sz w:val="28"/>
    </w:rPr>
  </w:style>
  <w:style w:type="character" w:styleId="Subtitle2">
    <w:name w:val="Subtitle2"/>
    <w:link w:val="Subtitle21"/>
    <w:qFormat/>
    <w:rPr>
      <w:rFonts w:ascii="XO Thames" w:hAnsi="XO Thames"/>
      <w:i/>
      <w:color w:val="000000"/>
      <w:spacing w:val="0"/>
      <w:sz w:val="24"/>
    </w:rPr>
  </w:style>
  <w:style w:type="character" w:styleId="ConsPlusNormal1">
    <w:name w:val="ConsPlusNormal1"/>
    <w:link w:val="ConsPlusNormal11"/>
    <w:qFormat/>
    <w:rPr>
      <w:rFonts w:ascii="Times New Roman" w:hAnsi="Times New Roman"/>
      <w:color w:val="000000"/>
      <w:spacing w:val="0"/>
      <w:sz w:val="24"/>
    </w:rPr>
  </w:style>
  <w:style w:type="character" w:styleId="Contents9">
    <w:name w:val="Contents 9"/>
    <w:qFormat/>
    <w:rPr>
      <w:rFonts w:ascii="XO Thames" w:hAnsi="XO Thames"/>
      <w:color w:val="000000"/>
      <w:spacing w:val="0"/>
      <w:sz w:val="28"/>
    </w:rPr>
  </w:style>
  <w:style w:type="character" w:styleId="Footer11">
    <w:name w:val="Footer11"/>
    <w:link w:val="Footer13"/>
    <w:qFormat/>
    <w:rPr>
      <w:rFonts w:ascii="Times New Roman" w:hAnsi="Times New Roman"/>
      <w:sz w:val="28"/>
    </w:rPr>
  </w:style>
  <w:style w:type="character" w:styleId="Title2">
    <w:name w:val="Title2"/>
    <w:link w:val="Title21"/>
    <w:qFormat/>
    <w:rPr>
      <w:rFonts w:ascii="XO Thames" w:hAnsi="XO Thames"/>
      <w:b/>
      <w:caps/>
      <w:color w:val="000000"/>
      <w:spacing w:val="0"/>
      <w:sz w:val="40"/>
    </w:rPr>
  </w:style>
  <w:style w:type="character" w:styleId="Contents8">
    <w:name w:val="Contents 8"/>
    <w:qFormat/>
    <w:rPr>
      <w:rFonts w:ascii="XO Thames" w:hAnsi="XO Thames"/>
      <w:color w:val="000000"/>
      <w:spacing w:val="0"/>
      <w:sz w:val="28"/>
    </w:rPr>
  </w:style>
  <w:style w:type="character" w:styleId="Caption11">
    <w:name w:val="Caption11"/>
    <w:link w:val="Caption12"/>
    <w:qFormat/>
    <w:rPr>
      <w:i/>
      <w:sz w:val="24"/>
    </w:rPr>
  </w:style>
  <w:style w:type="character" w:styleId="Heading111">
    <w:name w:val="Heading 111"/>
    <w:link w:val="Heading1111"/>
    <w:qFormat/>
    <w:rPr>
      <w:rFonts w:ascii="XO Thames" w:hAnsi="XO Thames"/>
      <w:b/>
      <w:color w:val="000000"/>
      <w:spacing w:val="0"/>
      <w:sz w:val="32"/>
    </w:rPr>
  </w:style>
  <w:style w:type="character" w:styleId="Contents91">
    <w:name w:val="Contents 91"/>
    <w:link w:val="Contents911"/>
    <w:qFormat/>
    <w:rPr>
      <w:rFonts w:ascii="XO Thames" w:hAnsi="XO Thames"/>
      <w:color w:val="000000"/>
      <w:spacing w:val="0"/>
      <w:sz w:val="28"/>
    </w:rPr>
  </w:style>
  <w:style w:type="character" w:styleId="Heading311">
    <w:name w:val="Heading 311"/>
    <w:link w:val="Heading313"/>
    <w:qFormat/>
    <w:rPr>
      <w:rFonts w:ascii="XO Thames" w:hAnsi="XO Thames"/>
      <w:b/>
      <w:color w:val="000000"/>
      <w:spacing w:val="0"/>
      <w:sz w:val="26"/>
    </w:rPr>
  </w:style>
  <w:style w:type="character" w:styleId="Endnote1">
    <w:name w:val="Endnote1"/>
    <w:link w:val="Endnote11"/>
    <w:qFormat/>
    <w:rPr>
      <w:rFonts w:ascii="XO Thames" w:hAnsi="XO Thames"/>
      <w:color w:val="000000"/>
      <w:spacing w:val="0"/>
      <w:sz w:val="22"/>
    </w:rPr>
  </w:style>
  <w:style w:type="character" w:styleId="13">
    <w:name w:val="Содержимое таблицы1"/>
    <w:link w:val="115"/>
    <w:qFormat/>
    <w:rPr/>
  </w:style>
  <w:style w:type="character" w:styleId="Contents5">
    <w:name w:val="Contents 5"/>
    <w:qFormat/>
    <w:rPr>
      <w:rFonts w:ascii="XO Thames" w:hAnsi="XO Thames"/>
      <w:color w:val="000000"/>
      <w:spacing w:val="0"/>
      <w:sz w:val="28"/>
    </w:rPr>
  </w:style>
  <w:style w:type="character" w:styleId="1112">
    <w:name w:val="Обычный111"/>
    <w:link w:val="11113"/>
    <w:qFormat/>
    <w:rPr>
      <w:rFonts w:ascii="Calibri" w:hAnsi="Calibri"/>
      <w:color w:val="000000"/>
      <w:spacing w:val="0"/>
      <w:sz w:val="22"/>
    </w:rPr>
  </w:style>
  <w:style w:type="character" w:styleId="14">
    <w:name w:val="Содержимое врезки1"/>
    <w:link w:val="116"/>
    <w:qFormat/>
    <w:rPr/>
  </w:style>
  <w:style w:type="character" w:styleId="Heading211">
    <w:name w:val="Heading 211"/>
    <w:link w:val="Heading2111"/>
    <w:qFormat/>
    <w:rPr>
      <w:rFonts w:ascii="XO Thames" w:hAnsi="XO Thames"/>
      <w:b/>
      <w:color w:val="000000"/>
      <w:spacing w:val="0"/>
      <w:sz w:val="28"/>
    </w:rPr>
  </w:style>
  <w:style w:type="character" w:styleId="Contents82">
    <w:name w:val="Contents 82"/>
    <w:link w:val="Contents821"/>
    <w:qFormat/>
    <w:rPr>
      <w:rFonts w:ascii="XO Thames" w:hAnsi="XO Thames"/>
      <w:color w:val="000000"/>
      <w:spacing w:val="0"/>
      <w:sz w:val="28"/>
    </w:rPr>
  </w:style>
  <w:style w:type="character" w:styleId="Contents11">
    <w:name w:val="Contents 11"/>
    <w:link w:val="Contents111"/>
    <w:qFormat/>
    <w:rPr>
      <w:rFonts w:ascii="XO Thames" w:hAnsi="XO Thames"/>
      <w:b/>
      <w:color w:val="000000"/>
      <w:spacing w:val="0"/>
      <w:sz w:val="28"/>
    </w:rPr>
  </w:style>
  <w:style w:type="character" w:styleId="Footnote2">
    <w:name w:val="Footnote2"/>
    <w:link w:val="Footnote21"/>
    <w:qFormat/>
    <w:rPr>
      <w:rFonts w:ascii="XO Thames" w:hAnsi="XO Thames"/>
      <w:color w:val="000000"/>
      <w:spacing w:val="0"/>
      <w:sz w:val="22"/>
    </w:rPr>
  </w:style>
  <w:style w:type="character" w:styleId="Subtitle1">
    <w:name w:val="Subtitle1"/>
    <w:qFormat/>
    <w:rPr>
      <w:rFonts w:ascii="XO Thames" w:hAnsi="XO Thames"/>
      <w:i/>
      <w:color w:val="000000"/>
      <w:spacing w:val="0"/>
      <w:sz w:val="24"/>
    </w:rPr>
  </w:style>
  <w:style w:type="character" w:styleId="Header2">
    <w:name w:val="Header2"/>
    <w:link w:val="Header21"/>
    <w:qFormat/>
    <w:rPr/>
  </w:style>
  <w:style w:type="character" w:styleId="Heading411">
    <w:name w:val="Heading 411"/>
    <w:link w:val="Heading4111"/>
    <w:qFormat/>
    <w:rPr>
      <w:rFonts w:ascii="XO Thames" w:hAnsi="XO Thames"/>
      <w:b/>
      <w:color w:val="000000"/>
      <w:spacing w:val="0"/>
      <w:sz w:val="24"/>
    </w:rPr>
  </w:style>
  <w:style w:type="character" w:styleId="Contents51">
    <w:name w:val="Contents 51"/>
    <w:link w:val="Contents511"/>
    <w:qFormat/>
    <w:rPr>
      <w:rFonts w:ascii="XO Thames" w:hAnsi="XO Thames"/>
      <w:color w:val="000000"/>
      <w:spacing w:val="0"/>
      <w:sz w:val="28"/>
    </w:rPr>
  </w:style>
  <w:style w:type="character" w:styleId="Footnote11">
    <w:name w:val="Footnote11"/>
    <w:link w:val="Footnote111"/>
    <w:qFormat/>
    <w:rPr>
      <w:rFonts w:ascii="XO Thames" w:hAnsi="XO Thames"/>
      <w:color w:val="000000"/>
      <w:spacing w:val="0"/>
      <w:sz w:val="22"/>
    </w:rPr>
  </w:style>
  <w:style w:type="character" w:styleId="Contents71">
    <w:name w:val="Contents 71"/>
    <w:link w:val="Contents73"/>
    <w:qFormat/>
    <w:rPr>
      <w:rFonts w:ascii="XO Thames" w:hAnsi="XO Thames"/>
      <w:color w:val="000000"/>
      <w:spacing w:val="0"/>
      <w:sz w:val="28"/>
    </w:rPr>
  </w:style>
  <w:style w:type="character" w:styleId="Title1">
    <w:name w:val="Title1"/>
    <w:qFormat/>
    <w:rPr>
      <w:rFonts w:ascii="XO Thames" w:hAnsi="XO Thames"/>
      <w:b/>
      <w:caps/>
      <w:color w:val="000000"/>
      <w:spacing w:val="0"/>
      <w:sz w:val="40"/>
    </w:rPr>
  </w:style>
  <w:style w:type="character" w:styleId="Heading41">
    <w:name w:val="Heading 41"/>
    <w:qFormat/>
    <w:rPr>
      <w:rFonts w:ascii="XO Thames" w:hAnsi="XO Thames"/>
      <w:b/>
      <w:color w:val="000000"/>
      <w:spacing w:val="0"/>
      <w:sz w:val="24"/>
    </w:rPr>
  </w:style>
  <w:style w:type="character" w:styleId="Heading21">
    <w:name w:val="Heading 21"/>
    <w:qFormat/>
    <w:rPr>
      <w:rFonts w:ascii="XO Thames" w:hAnsi="XO Thames"/>
      <w:b/>
      <w:color w:val="000000"/>
      <w:spacing w:val="0"/>
      <w:sz w:val="28"/>
    </w:rPr>
  </w:style>
  <w:style w:type="character" w:styleId="Style9">
    <w:name w:val="Заголовок таблицы"/>
    <w:basedOn w:val="13"/>
    <w:link w:val="15"/>
    <w:qFormat/>
    <w:rPr>
      <w:b/>
    </w:rPr>
  </w:style>
  <w:style w:type="character" w:styleId="Heading22">
    <w:name w:val="Heading 22"/>
    <w:link w:val="Heading221"/>
    <w:qFormat/>
    <w:rPr>
      <w:rFonts w:ascii="XO Thames" w:hAnsi="XO Thames"/>
      <w:b/>
      <w:color w:val="000000"/>
      <w:spacing w:val="0"/>
      <w:sz w:val="28"/>
    </w:rPr>
  </w:style>
  <w:style w:type="character" w:styleId="Contents81">
    <w:name w:val="Contents 81"/>
    <w:link w:val="Contents811"/>
    <w:qFormat/>
    <w:rPr>
      <w:rFonts w:ascii="XO Thames" w:hAnsi="XO Thames"/>
      <w:color w:val="000000"/>
      <w:spacing w:val="0"/>
      <w:sz w:val="28"/>
    </w:rPr>
  </w:style>
  <w:style w:type="character" w:styleId="Heading12">
    <w:name w:val="Heading 12"/>
    <w:link w:val="Heading121"/>
    <w:qFormat/>
    <w:rPr>
      <w:rFonts w:ascii="XO Thames" w:hAnsi="XO Thames"/>
      <w:b/>
      <w:color w:val="000000"/>
      <w:spacing w:val="0"/>
      <w:sz w:val="32"/>
    </w:rPr>
  </w:style>
  <w:style w:type="paragraph" w:styleId="Style10">
    <w:name w:val="Заголовок"/>
    <w:basedOn w:val="Normal"/>
    <w:next w:val="BodyText"/>
    <w:qFormat/>
    <w:pPr>
      <w:keepNext w:val="true"/>
      <w:spacing w:before="240" w:after="120"/>
    </w:pPr>
    <w:rPr>
      <w:rFonts w:ascii="Open Sans" w:hAnsi="Open Sans" w:eastAsia="Tahoma"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style>
  <w:style w:type="paragraph" w:styleId="Caption">
    <w:name w:val="Caption"/>
    <w:basedOn w:val="Normal"/>
    <w:qFormat/>
    <w:pPr>
      <w:spacing w:before="120" w:after="120"/>
    </w:pPr>
    <w:rPr>
      <w:i/>
      <w:sz w:val="24"/>
    </w:rPr>
  </w:style>
  <w:style w:type="paragraph" w:styleId="Style11">
    <w:name w:val="Указатель"/>
    <w:basedOn w:val="Normal"/>
    <w:qFormat/>
    <w:pPr>
      <w:suppressLineNumbers/>
    </w:pPr>
    <w:rPr>
      <w:rFonts w:cs="Lohit Devanagari"/>
    </w:rPr>
  </w:style>
  <w:style w:type="paragraph" w:styleId="BalloonText111">
    <w:name w:val="Balloon Text111"/>
    <w:basedOn w:val="Normal"/>
    <w:link w:val="BalloonText11"/>
    <w:qFormat/>
    <w:pPr>
      <w:spacing w:lineRule="auto" w:line="240" w:before="0" w:after="0"/>
    </w:pPr>
    <w:rPr>
      <w:rFonts w:ascii="Segoe UI" w:hAnsi="Segoe UI"/>
      <w:sz w:val="18"/>
    </w:rPr>
  </w:style>
  <w:style w:type="paragraph" w:styleId="Title111">
    <w:name w:val="Title111"/>
    <w:link w:val="Title11"/>
    <w:qFormat/>
    <w:pPr>
      <w:widowControl/>
      <w:suppressAutoHyphens w:val="true"/>
      <w:bidi w:val="0"/>
      <w:spacing w:lineRule="auto" w:line="240" w:before="0" w:after="0"/>
      <w:ind w:hanging="0" w:left="0" w:right="0"/>
      <w:jc w:val="left"/>
    </w:pPr>
    <w:rPr>
      <w:rFonts w:ascii="XO Thames" w:hAnsi="XO Thames" w:eastAsia="Tahoma" w:cs="Lohit Devanagari"/>
      <w:b/>
      <w:caps/>
      <w:color w:val="000000"/>
      <w:spacing w:val="0"/>
      <w:kern w:val="0"/>
      <w:sz w:val="40"/>
      <w:szCs w:val="20"/>
      <w:lang w:val="ru-RU" w:eastAsia="zh-CN" w:bidi="hi-IN"/>
    </w:rPr>
  </w:style>
  <w:style w:type="paragraph" w:styleId="Contents121">
    <w:name w:val="Contents 121"/>
    <w:link w:val="Contents12"/>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TOC2">
    <w:name w:val="TOC 2"/>
    <w:next w:val="Normal"/>
    <w:uiPriority w:val="39"/>
    <w:pPr>
      <w:widowControl/>
      <w:suppressAutoHyphens w:val="true"/>
      <w:bidi w:val="0"/>
      <w:spacing w:lineRule="auto" w:line="264" w:before="0" w:after="160"/>
      <w:ind w:hanging="0" w:left="200" w:right="0"/>
      <w:jc w:val="left"/>
    </w:pPr>
    <w:rPr>
      <w:rFonts w:ascii="XO Thames" w:hAnsi="XO Thames" w:eastAsia="Tahoma" w:cs="Lohit Devanagari"/>
      <w:color w:val="000000"/>
      <w:spacing w:val="0"/>
      <w:kern w:val="0"/>
      <w:sz w:val="28"/>
      <w:szCs w:val="20"/>
      <w:lang w:val="ru-RU" w:eastAsia="zh-CN" w:bidi="hi-IN"/>
    </w:rPr>
  </w:style>
  <w:style w:type="paragraph" w:styleId="TOC4">
    <w:name w:val="TOC 4"/>
    <w:next w:val="Normal"/>
    <w:uiPriority w:val="39"/>
    <w:pPr>
      <w:widowControl/>
      <w:suppressAutoHyphens w:val="true"/>
      <w:bidi w:val="0"/>
      <w:spacing w:lineRule="auto" w:line="264" w:before="0" w:after="160"/>
      <w:ind w:hanging="0" w:left="600" w:right="0"/>
      <w:jc w:val="left"/>
    </w:pPr>
    <w:rPr>
      <w:rFonts w:ascii="XO Thames" w:hAnsi="XO Thames" w:eastAsia="Tahoma" w:cs="Lohit Devanagari"/>
      <w:color w:val="000000"/>
      <w:spacing w:val="0"/>
      <w:kern w:val="0"/>
      <w:sz w:val="28"/>
      <w:szCs w:val="20"/>
      <w:lang w:val="ru-RU" w:eastAsia="zh-CN" w:bidi="hi-IN"/>
    </w:rPr>
  </w:style>
  <w:style w:type="paragraph" w:styleId="PlainText111">
    <w:name w:val="Plain Text111"/>
    <w:basedOn w:val="Normal"/>
    <w:link w:val="PlainText11"/>
    <w:qFormat/>
    <w:pPr>
      <w:spacing w:lineRule="auto" w:line="240" w:before="0" w:after="0"/>
    </w:pPr>
    <w:rPr>
      <w:rFonts w:ascii="Calibri" w:hAnsi="Calibri"/>
    </w:rPr>
  </w:style>
  <w:style w:type="paragraph" w:styleId="Style12">
    <w:name w:val="Колонтитул"/>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0"/>
      <w:szCs w:val="20"/>
      <w:lang w:val="ru-RU" w:eastAsia="zh-CN" w:bidi="hi-IN"/>
    </w:rPr>
  </w:style>
  <w:style w:type="paragraph" w:styleId="Footer">
    <w:name w:val="Footer"/>
    <w:basedOn w:val="Normal"/>
    <w:pPr>
      <w:tabs>
        <w:tab w:val="clear" w:pos="708"/>
        <w:tab w:val="center" w:pos="4677" w:leader="none"/>
        <w:tab w:val="right" w:pos="9355" w:leader="none"/>
      </w:tabs>
      <w:spacing w:lineRule="auto" w:line="240" w:before="0" w:after="0"/>
    </w:pPr>
    <w:rPr>
      <w:rFonts w:ascii="Times New Roman" w:hAnsi="Times New Roman"/>
      <w:sz w:val="28"/>
    </w:rPr>
  </w:style>
  <w:style w:type="paragraph" w:styleId="TOC6">
    <w:name w:val="TOC 6"/>
    <w:next w:val="Normal"/>
    <w:uiPriority w:val="39"/>
    <w:pPr>
      <w:widowControl/>
      <w:suppressAutoHyphens w:val="true"/>
      <w:bidi w:val="0"/>
      <w:spacing w:lineRule="auto" w:line="264" w:before="0" w:after="160"/>
      <w:ind w:hanging="0" w:left="1000" w:right="0"/>
      <w:jc w:val="left"/>
    </w:pPr>
    <w:rPr>
      <w:rFonts w:ascii="XO Thames" w:hAnsi="XO Thames" w:eastAsia="Tahoma" w:cs="Lohit Devanagari"/>
      <w:color w:val="000000"/>
      <w:spacing w:val="0"/>
      <w:kern w:val="0"/>
      <w:sz w:val="28"/>
      <w:szCs w:val="20"/>
      <w:lang w:val="ru-RU" w:eastAsia="zh-CN" w:bidi="hi-IN"/>
    </w:rPr>
  </w:style>
  <w:style w:type="paragraph" w:styleId="Internetlink11">
    <w:name w:val="Internet link11"/>
    <w:link w:val="Internetlink1"/>
    <w:qFormat/>
    <w:pPr>
      <w:widowControl/>
      <w:suppressAutoHyphens w:val="true"/>
      <w:bidi w:val="0"/>
      <w:spacing w:lineRule="auto" w:line="264" w:before="0" w:after="160"/>
      <w:ind w:hanging="0" w:left="0" w:right="0"/>
      <w:jc w:val="left"/>
    </w:pPr>
    <w:rPr>
      <w:rFonts w:ascii="Calibri" w:hAnsi="Calibri" w:eastAsia="Tahoma" w:cs="Lohit Devanagari"/>
      <w:color w:val="0000FF"/>
      <w:spacing w:val="0"/>
      <w:kern w:val="0"/>
      <w:sz w:val="22"/>
      <w:szCs w:val="20"/>
      <w:u w:val="single"/>
      <w:lang w:val="ru-RU" w:eastAsia="zh-CN" w:bidi="hi-IN"/>
    </w:rPr>
  </w:style>
  <w:style w:type="paragraph" w:styleId="TOC7">
    <w:name w:val="TOC 7"/>
    <w:next w:val="Normal"/>
    <w:uiPriority w:val="39"/>
    <w:pPr>
      <w:widowControl/>
      <w:suppressAutoHyphens w:val="true"/>
      <w:bidi w:val="0"/>
      <w:spacing w:lineRule="auto" w:line="264" w:before="0" w:after="160"/>
      <w:ind w:hanging="0" w:left="1200" w:right="0"/>
      <w:jc w:val="left"/>
    </w:pPr>
    <w:rPr>
      <w:rFonts w:ascii="XO Thames" w:hAnsi="XO Thames" w:eastAsia="Tahoma" w:cs="Lohit Devanagari"/>
      <w:color w:val="000000"/>
      <w:spacing w:val="0"/>
      <w:kern w:val="0"/>
      <w:sz w:val="28"/>
      <w:szCs w:val="20"/>
      <w:lang w:val="ru-RU" w:eastAsia="zh-CN" w:bidi="hi-IN"/>
    </w:rPr>
  </w:style>
  <w:style w:type="paragraph" w:styleId="DefaultParagraphFont111">
    <w:name w:val="Default Paragraph Font111"/>
    <w:link w:val="DefaultParagraphFont11"/>
    <w:qFormat/>
    <w:pPr>
      <w:widowControl/>
      <w:suppressAutoHyphens w:val="true"/>
      <w:bidi w:val="0"/>
      <w:spacing w:lineRule="auto" w:line="264" w:before="0" w:after="160"/>
      <w:ind w:hanging="0" w:left="0" w:right="0"/>
      <w:jc w:val="left"/>
    </w:pPr>
    <w:rPr>
      <w:rFonts w:ascii="Calibri" w:hAnsi="Calibri" w:eastAsia="Tahoma" w:cs="Lohit Devanagari"/>
      <w:color w:val="000000"/>
      <w:spacing w:val="0"/>
      <w:kern w:val="0"/>
      <w:sz w:val="22"/>
      <w:szCs w:val="20"/>
      <w:lang w:val="ru-RU" w:eastAsia="zh-CN" w:bidi="hi-IN"/>
    </w:rPr>
  </w:style>
  <w:style w:type="paragraph" w:styleId="112">
    <w:name w:val="Колонтитул11"/>
    <w:link w:val="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0"/>
      <w:szCs w:val="20"/>
      <w:lang w:val="ru-RU" w:eastAsia="zh-CN" w:bidi="hi-IN"/>
    </w:rPr>
  </w:style>
  <w:style w:type="paragraph" w:styleId="11111">
    <w:name w:val="Гиперссылка1111"/>
    <w:basedOn w:val="11112"/>
    <w:link w:val="111"/>
    <w:qFormat/>
    <w:pPr/>
    <w:rPr>
      <w:color w:themeColor="hyperlink" w:val="0563C1"/>
      <w:u w:val="single"/>
    </w:rPr>
  </w:style>
  <w:style w:type="paragraph" w:styleId="Contents43">
    <w:name w:val="Contents 43"/>
    <w:link w:val="Contents4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Endnote2">
    <w:name w:val="Endnote2"/>
    <w:link w:val="Endnote"/>
    <w:qFormat/>
    <w:pPr>
      <w:widowControl/>
      <w:suppressAutoHyphens w:val="true"/>
      <w:bidi w:val="0"/>
      <w:spacing w:lineRule="auto" w:line="240" w:before="0" w:after="0"/>
      <w:ind w:firstLine="851" w:left="0" w:right="0"/>
      <w:jc w:val="both"/>
    </w:pPr>
    <w:rPr>
      <w:rFonts w:ascii="XO Thames" w:hAnsi="XO Thames" w:eastAsia="Tahoma" w:cs="Lohit Devanagari"/>
      <w:color w:val="000000"/>
      <w:spacing w:val="0"/>
      <w:kern w:val="0"/>
      <w:sz w:val="22"/>
      <w:szCs w:val="20"/>
      <w:lang w:val="ru-RU" w:eastAsia="zh-CN" w:bidi="hi-IN"/>
    </w:rPr>
  </w:style>
  <w:style w:type="paragraph" w:styleId="Contents521">
    <w:name w:val="Contents 521"/>
    <w:link w:val="Contents52"/>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Subtitle111">
    <w:name w:val="Subtitle111"/>
    <w:link w:val="Subtitle11"/>
    <w:qFormat/>
    <w:pPr>
      <w:widowControl/>
      <w:suppressAutoHyphens w:val="true"/>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Internetlink21">
    <w:name w:val="Internet link21"/>
    <w:link w:val="Internetlink2"/>
    <w:qFormat/>
    <w:pPr>
      <w:widowControl/>
      <w:suppressAutoHyphens w:val="true"/>
      <w:bidi w:val="0"/>
      <w:spacing w:lineRule="auto" w:line="240" w:before="0" w:after="0"/>
      <w:ind w:hanging="0" w:left="0" w:right="0"/>
      <w:jc w:val="left"/>
    </w:pPr>
    <w:rPr>
      <w:rFonts w:ascii="Calibri" w:hAnsi="Calibri" w:eastAsia="Tahoma" w:cs="Lohit Devanagari"/>
      <w:color w:val="0000FF"/>
      <w:spacing w:val="0"/>
      <w:kern w:val="0"/>
      <w:sz w:val="22"/>
      <w:szCs w:val="20"/>
      <w:u w:val="single"/>
      <w:lang w:val="ru-RU" w:eastAsia="zh-CN" w:bidi="hi-IN"/>
    </w:rPr>
  </w:style>
  <w:style w:type="paragraph" w:styleId="Textbody2">
    <w:name w:val="Text body2"/>
    <w:link w:val="Textbody"/>
    <w:qFormat/>
    <w:pPr>
      <w:widowControl/>
      <w:suppressAutoHyphens w:val="true"/>
      <w:bidi w:val="0"/>
      <w:spacing w:lineRule="auto" w:line="240" w:before="0" w:after="0"/>
      <w:ind w:hanging="0" w:left="0" w:right="0"/>
      <w:jc w:val="left"/>
    </w:pPr>
    <w:rPr>
      <w:rFonts w:ascii="Calibri" w:hAnsi="Calibri" w:eastAsia="Tahoma" w:cs="Lohit Devanagari"/>
      <w:color w:val="000000"/>
      <w:spacing w:val="0"/>
      <w:kern w:val="0"/>
      <w:sz w:val="22"/>
      <w:szCs w:val="20"/>
      <w:lang w:val="ru-RU" w:eastAsia="zh-CN" w:bidi="hi-IN"/>
    </w:rPr>
  </w:style>
  <w:style w:type="paragraph" w:styleId="Contents311">
    <w:name w:val="Contents 311"/>
    <w:link w:val="Contents3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ontents921">
    <w:name w:val="Contents 921"/>
    <w:link w:val="Contents92"/>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ontents221">
    <w:name w:val="Contents 221"/>
    <w:link w:val="Contents22"/>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Header111">
    <w:name w:val="Header111"/>
    <w:link w:val="Header11"/>
    <w:qFormat/>
    <w:pPr>
      <w:widowControl/>
      <w:suppressAutoHyphens w:val="true"/>
      <w:bidi w:val="0"/>
      <w:spacing w:lineRule="auto" w:line="240" w:before="0" w:after="0"/>
      <w:ind w:hanging="0" w:left="0" w:right="0"/>
      <w:jc w:val="left"/>
    </w:pPr>
    <w:rPr>
      <w:rFonts w:ascii="Calibri" w:hAnsi="Calibri" w:eastAsia="Tahoma" w:cs="Lohit Devanagari"/>
      <w:color w:val="000000"/>
      <w:spacing w:val="0"/>
      <w:kern w:val="0"/>
      <w:sz w:val="22"/>
      <w:szCs w:val="20"/>
      <w:lang w:val="ru-RU" w:eastAsia="zh-CN" w:bidi="hi-IN"/>
    </w:rPr>
  </w:style>
  <w:style w:type="paragraph" w:styleId="Contents421">
    <w:name w:val="Contents 421"/>
    <w:link w:val="Contents42"/>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ontents321">
    <w:name w:val="Contents 321"/>
    <w:link w:val="Contents32"/>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TOC3">
    <w:name w:val="TOC 3"/>
    <w:next w:val="Normal"/>
    <w:uiPriority w:val="39"/>
    <w:pPr>
      <w:widowControl/>
      <w:suppressAutoHyphens w:val="true"/>
      <w:bidi w:val="0"/>
      <w:spacing w:lineRule="auto" w:line="264" w:before="0" w:after="160"/>
      <w:ind w:hanging="0" w:left="400" w:right="0"/>
      <w:jc w:val="left"/>
    </w:pPr>
    <w:rPr>
      <w:rFonts w:ascii="XO Thames" w:hAnsi="XO Thames" w:eastAsia="Tahoma" w:cs="Lohit Devanagari"/>
      <w:color w:val="000000"/>
      <w:spacing w:val="0"/>
      <w:kern w:val="0"/>
      <w:sz w:val="28"/>
      <w:szCs w:val="20"/>
      <w:lang w:val="ru-RU" w:eastAsia="zh-CN" w:bidi="hi-IN"/>
    </w:rPr>
  </w:style>
  <w:style w:type="paragraph" w:styleId="Heading3121">
    <w:name w:val="Heading 3121"/>
    <w:link w:val="Heading312"/>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6"/>
      <w:szCs w:val="20"/>
      <w:lang w:val="ru-RU" w:eastAsia="zh-CN" w:bidi="hi-IN"/>
    </w:rPr>
  </w:style>
  <w:style w:type="paragraph" w:styleId="Header">
    <w:name w:val="Header"/>
    <w:basedOn w:val="Normal"/>
    <w:pPr>
      <w:tabs>
        <w:tab w:val="clear" w:pos="708"/>
        <w:tab w:val="center" w:pos="4677" w:leader="none"/>
        <w:tab w:val="right" w:pos="9355" w:leader="none"/>
      </w:tabs>
      <w:spacing w:lineRule="auto" w:line="240" w:before="0" w:after="0"/>
    </w:pPr>
    <w:rPr/>
  </w:style>
  <w:style w:type="paragraph" w:styleId="Contents721">
    <w:name w:val="Contents 721"/>
    <w:link w:val="Contents72"/>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Heading421">
    <w:name w:val="Heading 421"/>
    <w:link w:val="Heading42"/>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4"/>
      <w:szCs w:val="20"/>
      <w:lang w:val="ru-RU" w:eastAsia="zh-CN" w:bidi="hi-IN"/>
    </w:rPr>
  </w:style>
  <w:style w:type="paragraph" w:styleId="113">
    <w:name w:val="Указатель11"/>
    <w:basedOn w:val="Normal"/>
    <w:link w:val="11"/>
    <w:qFormat/>
    <w:pPr/>
    <w:rPr/>
  </w:style>
  <w:style w:type="paragraph" w:styleId="List11">
    <w:name w:val="List11"/>
    <w:basedOn w:val="Textbody2"/>
    <w:link w:val="List1"/>
    <w:qFormat/>
    <w:pPr/>
    <w:rPr/>
  </w:style>
  <w:style w:type="paragraph" w:styleId="114">
    <w:name w:val="Заголовок11"/>
    <w:basedOn w:val="Normal"/>
    <w:next w:val="BodyText"/>
    <w:link w:val="12"/>
    <w:qFormat/>
    <w:pPr>
      <w:keepNext w:val="true"/>
      <w:spacing w:before="240" w:after="120"/>
    </w:pPr>
    <w:rPr>
      <w:rFonts w:ascii="Open Sans" w:hAnsi="Open Sans"/>
      <w:sz w:val="28"/>
    </w:rPr>
  </w:style>
  <w:style w:type="paragraph" w:styleId="Heading513">
    <w:name w:val="Heading 513"/>
    <w:link w:val="Heading5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2"/>
      <w:szCs w:val="20"/>
      <w:lang w:val="ru-RU" w:eastAsia="zh-CN" w:bidi="hi-IN"/>
    </w:rPr>
  </w:style>
  <w:style w:type="paragraph" w:styleId="11112">
    <w:name w:val="Основной шрифт абзаца1111"/>
    <w:link w:val="1111"/>
    <w:qFormat/>
    <w:pPr>
      <w:widowControl/>
      <w:suppressAutoHyphens w:val="true"/>
      <w:bidi w:val="0"/>
      <w:spacing w:lineRule="auto" w:line="264" w:before="0" w:after="160"/>
      <w:ind w:hanging="0" w:left="0" w:right="0"/>
      <w:jc w:val="left"/>
    </w:pPr>
    <w:rPr>
      <w:rFonts w:ascii="Calibri" w:hAnsi="Calibri" w:eastAsia="Tahoma" w:cs="Lohit Devanagari"/>
      <w:color w:val="000000"/>
      <w:spacing w:val="0"/>
      <w:kern w:val="0"/>
      <w:sz w:val="22"/>
      <w:szCs w:val="20"/>
      <w:lang w:val="ru-RU" w:eastAsia="zh-CN" w:bidi="hi-IN"/>
    </w:rPr>
  </w:style>
  <w:style w:type="paragraph" w:styleId="Heading5121">
    <w:name w:val="Heading 5121"/>
    <w:link w:val="Heading512"/>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2"/>
      <w:szCs w:val="20"/>
      <w:lang w:val="ru-RU" w:eastAsia="zh-CN" w:bidi="hi-IN"/>
    </w:rPr>
  </w:style>
  <w:style w:type="paragraph" w:styleId="Footer121">
    <w:name w:val="Footer121"/>
    <w:link w:val="Footer12"/>
    <w:qFormat/>
    <w:pPr>
      <w:widowControl/>
      <w:suppressAutoHyphens w:val="true"/>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Internetlink">
    <w:name w:val="Internet link"/>
    <w:qFormat/>
    <w:pPr>
      <w:widowControl/>
      <w:suppressAutoHyphens w:val="true"/>
      <w:bidi w:val="0"/>
      <w:spacing w:lineRule="auto" w:line="240" w:before="0" w:after="0"/>
      <w:ind w:hanging="0" w:left="0" w:right="0"/>
      <w:jc w:val="left"/>
    </w:pPr>
    <w:rPr>
      <w:rFonts w:ascii="Calibri" w:hAnsi="Calibri" w:eastAsia="Tahoma" w:cs="Lohit Devanagari"/>
      <w:color w:val="0000FF"/>
      <w:spacing w:val="0"/>
      <w:kern w:val="0"/>
      <w:sz w:val="22"/>
      <w:szCs w:val="20"/>
      <w:u w:val="single"/>
      <w:lang w:val="ru-RU" w:eastAsia="zh-CN" w:bidi="hi-IN"/>
    </w:rPr>
  </w:style>
  <w:style w:type="paragraph" w:styleId="Footnote1">
    <w:name w:val="Footnote1"/>
    <w:link w:val="Footnote"/>
    <w:qFormat/>
    <w:pPr>
      <w:widowControl/>
      <w:suppressAutoHyphens w:val="true"/>
      <w:bidi w:val="0"/>
      <w:spacing w:lineRule="auto" w:line="240" w:before="0" w:after="0"/>
      <w:ind w:firstLine="851" w:left="0" w:right="0"/>
      <w:jc w:val="both"/>
    </w:pPr>
    <w:rPr>
      <w:rFonts w:ascii="XO Thames" w:hAnsi="XO Thames" w:eastAsia="Tahoma" w:cs="Lohit Devanagari"/>
      <w:color w:val="000000"/>
      <w:spacing w:val="0"/>
      <w:kern w:val="0"/>
      <w:sz w:val="22"/>
      <w:szCs w:val="20"/>
      <w:lang w:val="ru-RU" w:eastAsia="zh-CN" w:bidi="hi-IN"/>
    </w:rPr>
  </w:style>
  <w:style w:type="paragraph" w:styleId="Contents621">
    <w:name w:val="Contents 621"/>
    <w:link w:val="Contents62"/>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TOC1">
    <w:name w:val="TOC 1"/>
    <w:next w:val="Normal"/>
    <w:uiPriority w:val="39"/>
    <w:pPr>
      <w:widowControl/>
      <w:suppressAutoHyphens w:val="true"/>
      <w:bidi w:val="0"/>
      <w:spacing w:lineRule="auto" w:line="264" w:before="0" w:after="16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Contents23">
    <w:name w:val="Contents 23"/>
    <w:link w:val="Contents2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ontents63">
    <w:name w:val="Contents 63"/>
    <w:link w:val="Contents6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Subtitle21">
    <w:name w:val="Subtitle21"/>
    <w:link w:val="Subtitle2"/>
    <w:qFormat/>
    <w:pPr>
      <w:widowControl/>
      <w:suppressAutoHyphens w:val="true"/>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ConsPlusNormal11">
    <w:name w:val="ConsPlusNormal11"/>
    <w:link w:val="ConsPlusNormal1"/>
    <w:qFormat/>
    <w:pPr>
      <w:widowControl w:val="false"/>
      <w:suppressAutoHyphens w:val="true"/>
      <w:bidi w:val="0"/>
      <w:spacing w:lineRule="auto" w:line="240" w:before="0" w:after="0"/>
      <w:ind w:hanging="0" w:left="0" w:right="0"/>
      <w:jc w:val="left"/>
    </w:pPr>
    <w:rPr>
      <w:rFonts w:ascii="Times New Roman" w:hAnsi="Times New Roman" w:eastAsia="Tahoma" w:cs="Lohit Devanagari"/>
      <w:color w:val="000000"/>
      <w:spacing w:val="0"/>
      <w:kern w:val="0"/>
      <w:sz w:val="24"/>
      <w:szCs w:val="20"/>
      <w:lang w:val="ru-RU" w:eastAsia="zh-CN" w:bidi="hi-IN"/>
    </w:rPr>
  </w:style>
  <w:style w:type="paragraph" w:styleId="TOC9">
    <w:name w:val="TOC 9"/>
    <w:next w:val="Normal"/>
    <w:uiPriority w:val="39"/>
    <w:pPr>
      <w:widowControl/>
      <w:suppressAutoHyphens w:val="true"/>
      <w:bidi w:val="0"/>
      <w:spacing w:lineRule="auto" w:line="264" w:before="0" w:after="160"/>
      <w:ind w:hanging="0" w:left="1600" w:right="0"/>
      <w:jc w:val="left"/>
    </w:pPr>
    <w:rPr>
      <w:rFonts w:ascii="XO Thames" w:hAnsi="XO Thames" w:eastAsia="Tahoma" w:cs="Lohit Devanagari"/>
      <w:color w:val="000000"/>
      <w:spacing w:val="0"/>
      <w:kern w:val="0"/>
      <w:sz w:val="28"/>
      <w:szCs w:val="20"/>
      <w:lang w:val="ru-RU" w:eastAsia="zh-CN" w:bidi="hi-IN"/>
    </w:rPr>
  </w:style>
  <w:style w:type="paragraph" w:styleId="Footer13">
    <w:name w:val="Footer13"/>
    <w:link w:val="Footer11"/>
    <w:qFormat/>
    <w:pPr>
      <w:widowControl/>
      <w:suppressAutoHyphens w:val="true"/>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Title21">
    <w:name w:val="Title21"/>
    <w:link w:val="Title2"/>
    <w:qFormat/>
    <w:pPr>
      <w:widowControl/>
      <w:suppressAutoHyphens w:val="true"/>
      <w:bidi w:val="0"/>
      <w:spacing w:lineRule="auto" w:line="240" w:before="0" w:after="0"/>
      <w:ind w:hanging="0" w:left="0" w:right="0"/>
      <w:jc w:val="left"/>
    </w:pPr>
    <w:rPr>
      <w:rFonts w:ascii="XO Thames" w:hAnsi="XO Thames" w:eastAsia="Tahoma" w:cs="Lohit Devanagari"/>
      <w:b/>
      <w:caps/>
      <w:color w:val="000000"/>
      <w:spacing w:val="0"/>
      <w:kern w:val="0"/>
      <w:sz w:val="40"/>
      <w:szCs w:val="20"/>
      <w:lang w:val="ru-RU" w:eastAsia="zh-CN" w:bidi="hi-IN"/>
    </w:rPr>
  </w:style>
  <w:style w:type="paragraph" w:styleId="TOC8">
    <w:name w:val="TOC 8"/>
    <w:next w:val="Normal"/>
    <w:uiPriority w:val="39"/>
    <w:pPr>
      <w:widowControl/>
      <w:suppressAutoHyphens w:val="true"/>
      <w:bidi w:val="0"/>
      <w:spacing w:lineRule="auto" w:line="264" w:before="0" w:after="160"/>
      <w:ind w:hanging="0" w:left="1400" w:right="0"/>
      <w:jc w:val="left"/>
    </w:pPr>
    <w:rPr>
      <w:rFonts w:ascii="XO Thames" w:hAnsi="XO Thames" w:eastAsia="Tahoma" w:cs="Lohit Devanagari"/>
      <w:color w:val="000000"/>
      <w:spacing w:val="0"/>
      <w:kern w:val="0"/>
      <w:sz w:val="28"/>
      <w:szCs w:val="20"/>
      <w:lang w:val="ru-RU" w:eastAsia="zh-CN" w:bidi="hi-IN"/>
    </w:rPr>
  </w:style>
  <w:style w:type="paragraph" w:styleId="Caption12">
    <w:name w:val="Caption12"/>
    <w:link w:val="Caption11"/>
    <w:qFormat/>
    <w:pPr>
      <w:widowControl/>
      <w:suppressAutoHyphens w:val="true"/>
      <w:bidi w:val="0"/>
      <w:spacing w:lineRule="auto" w:line="240" w:before="0" w:after="0"/>
      <w:ind w:hanging="0" w:left="0" w:right="0"/>
      <w:jc w:val="left"/>
    </w:pPr>
    <w:rPr>
      <w:rFonts w:ascii="Calibri" w:hAnsi="Calibri" w:eastAsia="Tahoma" w:cs="Lohit Devanagari"/>
      <w:i/>
      <w:color w:val="000000"/>
      <w:spacing w:val="0"/>
      <w:kern w:val="0"/>
      <w:sz w:val="24"/>
      <w:szCs w:val="20"/>
      <w:lang w:val="ru-RU" w:eastAsia="zh-CN" w:bidi="hi-IN"/>
    </w:rPr>
  </w:style>
  <w:style w:type="paragraph" w:styleId="Heading1111">
    <w:name w:val="Heading 1111"/>
    <w:link w:val="Heading1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32"/>
      <w:szCs w:val="20"/>
      <w:lang w:val="ru-RU" w:eastAsia="zh-CN" w:bidi="hi-IN"/>
    </w:rPr>
  </w:style>
  <w:style w:type="paragraph" w:styleId="Contents911">
    <w:name w:val="Contents 911"/>
    <w:link w:val="Contents9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Heading313">
    <w:name w:val="Heading 313"/>
    <w:link w:val="Heading3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6"/>
      <w:szCs w:val="20"/>
      <w:lang w:val="ru-RU" w:eastAsia="zh-CN" w:bidi="hi-IN"/>
    </w:rPr>
  </w:style>
  <w:style w:type="paragraph" w:styleId="Endnote11">
    <w:name w:val="Endnote11"/>
    <w:link w:val="Endnote1"/>
    <w:qFormat/>
    <w:pPr>
      <w:widowControl/>
      <w:suppressAutoHyphens w:val="true"/>
      <w:bidi w:val="0"/>
      <w:spacing w:lineRule="auto" w:line="240" w:before="0" w:after="0"/>
      <w:ind w:firstLine="851" w:left="0" w:right="0"/>
      <w:jc w:val="both"/>
    </w:pPr>
    <w:rPr>
      <w:rFonts w:ascii="XO Thames" w:hAnsi="XO Thames" w:eastAsia="Tahoma" w:cs="Lohit Devanagari"/>
      <w:color w:val="000000"/>
      <w:spacing w:val="0"/>
      <w:kern w:val="0"/>
      <w:sz w:val="22"/>
      <w:szCs w:val="20"/>
      <w:lang w:val="ru-RU" w:eastAsia="zh-CN" w:bidi="hi-IN"/>
    </w:rPr>
  </w:style>
  <w:style w:type="paragraph" w:styleId="115">
    <w:name w:val="Содержимое таблицы11"/>
    <w:basedOn w:val="Normal"/>
    <w:link w:val="13"/>
    <w:qFormat/>
    <w:pPr>
      <w:widowControl w:val="false"/>
    </w:pPr>
    <w:rPr/>
  </w:style>
  <w:style w:type="paragraph" w:styleId="TOC5">
    <w:name w:val="TOC 5"/>
    <w:next w:val="Normal"/>
    <w:uiPriority w:val="39"/>
    <w:pPr>
      <w:widowControl/>
      <w:suppressAutoHyphens w:val="true"/>
      <w:bidi w:val="0"/>
      <w:spacing w:lineRule="auto" w:line="264" w:before="0" w:after="160"/>
      <w:ind w:hanging="0" w:left="800" w:right="0"/>
      <w:jc w:val="left"/>
    </w:pPr>
    <w:rPr>
      <w:rFonts w:ascii="XO Thames" w:hAnsi="XO Thames" w:eastAsia="Tahoma" w:cs="Lohit Devanagari"/>
      <w:color w:val="000000"/>
      <w:spacing w:val="0"/>
      <w:kern w:val="0"/>
      <w:sz w:val="28"/>
      <w:szCs w:val="20"/>
      <w:lang w:val="ru-RU" w:eastAsia="zh-CN" w:bidi="hi-IN"/>
    </w:rPr>
  </w:style>
  <w:style w:type="paragraph" w:styleId="11113">
    <w:name w:val="Обычный1111"/>
    <w:link w:val="1112"/>
    <w:qFormat/>
    <w:pPr>
      <w:widowControl/>
      <w:suppressAutoHyphens w:val="true"/>
      <w:bidi w:val="0"/>
      <w:spacing w:lineRule="auto" w:line="264" w:before="0" w:after="160"/>
      <w:ind w:hanging="0" w:left="0" w:right="0"/>
      <w:jc w:val="left"/>
    </w:pPr>
    <w:rPr>
      <w:rFonts w:ascii="Calibri" w:hAnsi="Calibri" w:eastAsia="Tahoma" w:cs="Lohit Devanagari"/>
      <w:color w:val="000000"/>
      <w:spacing w:val="0"/>
      <w:kern w:val="0"/>
      <w:sz w:val="22"/>
      <w:szCs w:val="20"/>
      <w:lang w:val="ru-RU" w:eastAsia="zh-CN" w:bidi="hi-IN"/>
    </w:rPr>
  </w:style>
  <w:style w:type="paragraph" w:styleId="116">
    <w:name w:val="Содержимое врезки11"/>
    <w:basedOn w:val="Normal"/>
    <w:link w:val="14"/>
    <w:qFormat/>
    <w:pPr/>
    <w:rPr/>
  </w:style>
  <w:style w:type="paragraph" w:styleId="Heading2111">
    <w:name w:val="Heading 2111"/>
    <w:link w:val="Heading2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Contents821">
    <w:name w:val="Contents 821"/>
    <w:link w:val="Contents82"/>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ontents111">
    <w:name w:val="Contents 111"/>
    <w:link w:val="Contents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Footnote21">
    <w:name w:val="Footnote21"/>
    <w:link w:val="Footnote2"/>
    <w:qFormat/>
    <w:pPr>
      <w:widowControl/>
      <w:suppressAutoHyphens w:val="true"/>
      <w:bidi w:val="0"/>
      <w:spacing w:lineRule="auto" w:line="240" w:before="0" w:after="0"/>
      <w:ind w:firstLine="851" w:left="0" w:right="0"/>
      <w:jc w:val="both"/>
    </w:pPr>
    <w:rPr>
      <w:rFonts w:ascii="XO Thames" w:hAnsi="XO Thames" w:eastAsia="Tahoma" w:cs="Lohit Devanagari"/>
      <w:color w:val="000000"/>
      <w:spacing w:val="0"/>
      <w:kern w:val="0"/>
      <w:sz w:val="22"/>
      <w:szCs w:val="20"/>
      <w:lang w:val="ru-RU" w:eastAsia="zh-CN" w:bidi="hi-IN"/>
    </w:rPr>
  </w:style>
  <w:style w:type="paragraph" w:styleId="Subtitle">
    <w:name w:val="Subtitle"/>
    <w:next w:val="Normal"/>
    <w:uiPriority w:val="11"/>
    <w:qFormat/>
    <w:pPr>
      <w:widowControl/>
      <w:suppressAutoHyphens w:val="true"/>
      <w:bidi w:val="0"/>
      <w:spacing w:lineRule="auto" w:line="264" w:before="0" w:after="160"/>
      <w:ind w:hanging="0" w:left="0" w:right="0"/>
      <w:jc w:val="both"/>
    </w:pPr>
    <w:rPr>
      <w:rFonts w:ascii="XO Thames" w:hAnsi="XO Thames" w:eastAsia="Tahoma" w:cs="Lohit Devanagari"/>
      <w:i/>
      <w:color w:val="000000"/>
      <w:spacing w:val="0"/>
      <w:kern w:val="0"/>
      <w:sz w:val="24"/>
      <w:szCs w:val="20"/>
      <w:lang w:val="ru-RU" w:eastAsia="zh-CN" w:bidi="hi-IN"/>
    </w:rPr>
  </w:style>
  <w:style w:type="paragraph" w:styleId="Header21">
    <w:name w:val="Header21"/>
    <w:link w:val="Header2"/>
    <w:qFormat/>
    <w:pPr>
      <w:widowControl/>
      <w:suppressAutoHyphens w:val="true"/>
      <w:bidi w:val="0"/>
      <w:spacing w:lineRule="auto" w:line="240" w:before="0" w:after="0"/>
      <w:ind w:hanging="0" w:left="0" w:right="0"/>
      <w:jc w:val="left"/>
    </w:pPr>
    <w:rPr>
      <w:rFonts w:ascii="Calibri" w:hAnsi="Calibri" w:eastAsia="Tahoma" w:cs="Lohit Devanagari"/>
      <w:color w:val="000000"/>
      <w:spacing w:val="0"/>
      <w:kern w:val="0"/>
      <w:sz w:val="22"/>
      <w:szCs w:val="20"/>
      <w:lang w:val="ru-RU" w:eastAsia="zh-CN" w:bidi="hi-IN"/>
    </w:rPr>
  </w:style>
  <w:style w:type="paragraph" w:styleId="Heading4111">
    <w:name w:val="Heading 4111"/>
    <w:link w:val="Heading4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4"/>
      <w:szCs w:val="20"/>
      <w:lang w:val="ru-RU" w:eastAsia="zh-CN" w:bidi="hi-IN"/>
    </w:rPr>
  </w:style>
  <w:style w:type="paragraph" w:styleId="Contents511">
    <w:name w:val="Contents 511"/>
    <w:link w:val="Contents5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Footnote111">
    <w:name w:val="Footnote111"/>
    <w:link w:val="Footnote11"/>
    <w:qFormat/>
    <w:pPr>
      <w:widowControl/>
      <w:suppressAutoHyphens w:val="true"/>
      <w:bidi w:val="0"/>
      <w:spacing w:lineRule="auto" w:line="264" w:before="0" w:after="160"/>
      <w:ind w:firstLine="851" w:left="0" w:right="0"/>
      <w:jc w:val="both"/>
    </w:pPr>
    <w:rPr>
      <w:rFonts w:ascii="XO Thames" w:hAnsi="XO Thames" w:eastAsia="Tahoma" w:cs="Lohit Devanagari"/>
      <w:color w:val="000000"/>
      <w:spacing w:val="0"/>
      <w:kern w:val="0"/>
      <w:sz w:val="22"/>
      <w:szCs w:val="20"/>
      <w:lang w:val="ru-RU" w:eastAsia="zh-CN" w:bidi="hi-IN"/>
    </w:rPr>
  </w:style>
  <w:style w:type="paragraph" w:styleId="Contents73">
    <w:name w:val="Contents 73"/>
    <w:link w:val="Contents7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Title">
    <w:name w:val="Title"/>
    <w:next w:val="Normal"/>
    <w:uiPriority w:val="10"/>
    <w:qFormat/>
    <w:pPr>
      <w:widowControl/>
      <w:suppressAutoHyphens w:val="true"/>
      <w:bidi w:val="0"/>
      <w:spacing w:lineRule="auto" w:line="264" w:before="567" w:after="567"/>
      <w:ind w:hanging="0" w:left="0" w:right="0"/>
      <w:jc w:val="center"/>
    </w:pPr>
    <w:rPr>
      <w:rFonts w:ascii="XO Thames" w:hAnsi="XO Thames" w:eastAsia="Tahoma" w:cs="Lohit Devanagari"/>
      <w:b/>
      <w:caps/>
      <w:color w:val="000000"/>
      <w:spacing w:val="0"/>
      <w:kern w:val="0"/>
      <w:sz w:val="40"/>
      <w:szCs w:val="20"/>
      <w:lang w:val="ru-RU" w:eastAsia="zh-CN" w:bidi="hi-IN"/>
    </w:rPr>
  </w:style>
  <w:style w:type="paragraph" w:styleId="Style13">
    <w:name w:val="Содержимое таблицы"/>
    <w:basedOn w:val="Normal"/>
    <w:qFormat/>
    <w:pPr/>
    <w:rPr/>
  </w:style>
  <w:style w:type="paragraph" w:styleId="15">
    <w:name w:val="Заголовок таблицы1"/>
    <w:basedOn w:val="115"/>
    <w:link w:val="Style9"/>
    <w:qFormat/>
    <w:pPr>
      <w:jc w:val="center"/>
    </w:pPr>
    <w:rPr>
      <w:b/>
    </w:rPr>
  </w:style>
  <w:style w:type="paragraph" w:styleId="Heading221">
    <w:name w:val="Heading 221"/>
    <w:link w:val="Heading22"/>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Contents811">
    <w:name w:val="Contents 811"/>
    <w:link w:val="Contents8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Heading121">
    <w:name w:val="Heading 121"/>
    <w:link w:val="Heading12"/>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32"/>
      <w:szCs w:val="20"/>
      <w:lang w:val="ru-RU" w:eastAsia="zh-CN" w:bidi="hi-IN"/>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wmf"/><Relationship Id="rId4" Type="http://schemas.openxmlformats.org/officeDocument/2006/relationships/image" Target="media/image3.wmf"/><Relationship Id="rId5" Type="http://schemas.openxmlformats.org/officeDocument/2006/relationships/image" Target="media/image4.wmf"/><Relationship Id="rId6" Type="http://schemas.openxmlformats.org/officeDocument/2006/relationships/image" Target="media/image5.wmf"/><Relationship Id="rId7" Type="http://schemas.openxmlformats.org/officeDocument/2006/relationships/image" Target="media/image6.wmf"/><Relationship Id="rId8" Type="http://schemas.openxmlformats.org/officeDocument/2006/relationships/image" Target="media/image7.wmf"/><Relationship Id="rId9" Type="http://schemas.openxmlformats.org/officeDocument/2006/relationships/image" Target="media/image8.wmf"/><Relationship Id="rId10" Type="http://schemas.openxmlformats.org/officeDocument/2006/relationships/image" Target="media/image9.wmf"/><Relationship Id="rId11" Type="http://schemas.openxmlformats.org/officeDocument/2006/relationships/image" Target="media/image10.wmf"/><Relationship Id="rId12" Type="http://schemas.openxmlformats.org/officeDocument/2006/relationships/image" Target="media/image11.wmf"/><Relationship Id="rId13" Type="http://schemas.openxmlformats.org/officeDocument/2006/relationships/image" Target="media/image12.wmf"/><Relationship Id="rId14" Type="http://schemas.openxmlformats.org/officeDocument/2006/relationships/image" Target="media/image13.wmf"/><Relationship Id="rId15" Type="http://schemas.openxmlformats.org/officeDocument/2006/relationships/image" Target="media/image14.wmf"/><Relationship Id="rId16" Type="http://schemas.openxmlformats.org/officeDocument/2006/relationships/image" Target="media/image15.wmf"/><Relationship Id="rId17" Type="http://schemas.openxmlformats.org/officeDocument/2006/relationships/image" Target="media/image16.wmf"/><Relationship Id="rId18" Type="http://schemas.openxmlformats.org/officeDocument/2006/relationships/image" Target="media/image17.wmf"/><Relationship Id="rId19" Type="http://schemas.openxmlformats.org/officeDocument/2006/relationships/image" Target="media/image18.wmf"/><Relationship Id="rId20" Type="http://schemas.openxmlformats.org/officeDocument/2006/relationships/image" Target="media/image19.wmf"/><Relationship Id="rId21" Type="http://schemas.openxmlformats.org/officeDocument/2006/relationships/image" Target="media/image20.wmf"/><Relationship Id="rId22" Type="http://schemas.openxmlformats.org/officeDocument/2006/relationships/image" Target="media/image21.wmf"/><Relationship Id="rId23" Type="http://schemas.openxmlformats.org/officeDocument/2006/relationships/image" Target="media/image22.wmf"/><Relationship Id="rId24" Type="http://schemas.openxmlformats.org/officeDocument/2006/relationships/image" Target="media/image23.wmf"/><Relationship Id="rId25" Type="http://schemas.openxmlformats.org/officeDocument/2006/relationships/image" Target="media/image24.wmf"/><Relationship Id="rId26" Type="http://schemas.openxmlformats.org/officeDocument/2006/relationships/image" Target="media/image25.wmf"/><Relationship Id="rId27" Type="http://schemas.openxmlformats.org/officeDocument/2006/relationships/header" Target="header1.xml"/><Relationship Id="rId28" Type="http://schemas.openxmlformats.org/officeDocument/2006/relationships/fontTable" Target="fontTable.xml"/><Relationship Id="rId29" Type="http://schemas.openxmlformats.org/officeDocument/2006/relationships/settings" Target="settings.xml"/><Relationship Id="rId3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itchFamily="0" charset="1"/>
        <a:ea typeface=""/>
        <a:cs typeface=""/>
      </a:majorFont>
      <a:minorFont>
        <a:latin typeface="Arial" pitchFamily="0" charset="1"/>
        <a:ea typeface=""/>
        <a:cs typeface=""/>
      </a:minorFont>
    </a:fontScheme>
    <a:fmtScheme>
      <a:fillStyleLst>
        <a:solidFill>
          <a:schemeClr val="phClr"/>
        </a:solidFill>
        <a:solidFill>
          <a:schemeClr val="phClr"/>
        </a:solidFill>
        <a:solidFill>
          <a:schemeClr val="phClr"/>
        </a:solidFill>
      </a:fillStyleLst>
      <a:lnStyleLst>
        <a:ln w="6350">
          <a:prstDash val="solid"/>
        </a:ln>
        <a:ln w="6350">
          <a:prstDash val="solid"/>
        </a:ln>
        <a:ln w="6350">
          <a:prstDash val="solid"/>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202</TotalTime>
  <Application>LibreOffice/7.6.7.2$Linux_X86_64 LibreOffice_project/60$Build-2</Application>
  <AppVersion>15.0000</AppVersion>
  <Pages>16</Pages>
  <Words>3637</Words>
  <Characters>26914</Characters>
  <CharactersWithSpaces>30470</CharactersWithSpaces>
  <Paragraphs>253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dcterms:modified xsi:type="dcterms:W3CDTF">2026-03-18T09:13:29Z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